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797E" w14:textId="2F6DB828" w:rsidR="00C5538F" w:rsidRPr="003C57E8" w:rsidRDefault="003C57E8" w:rsidP="003C57E8">
      <w:r w:rsidRPr="00795C16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7F340A9" wp14:editId="17764625">
            <wp:simplePos x="0" y="0"/>
            <wp:positionH relativeFrom="margin">
              <wp:posOffset>2165350</wp:posOffset>
            </wp:positionH>
            <wp:positionV relativeFrom="margin">
              <wp:posOffset>-303530</wp:posOffset>
            </wp:positionV>
            <wp:extent cx="1905000" cy="48196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721B0" w14:textId="31E23E9F" w:rsidR="00795C16" w:rsidRDefault="00795C16" w:rsidP="00C5538F">
      <w:pPr>
        <w:spacing w:after="0"/>
        <w:jc w:val="center"/>
        <w:rPr>
          <w:b/>
          <w:bCs/>
        </w:rPr>
      </w:pPr>
      <w:r w:rsidRPr="00795C16">
        <w:rPr>
          <w:b/>
          <w:bCs/>
        </w:rPr>
        <w:t>MEETING OF WEST HORSLEY</w:t>
      </w:r>
      <w:r w:rsidR="00B02BE8">
        <w:rPr>
          <w:b/>
          <w:bCs/>
        </w:rPr>
        <w:t xml:space="preserve"> PARISH COUNCIL</w:t>
      </w:r>
    </w:p>
    <w:p w14:paraId="7A5D389B" w14:textId="57FC4BDE" w:rsidR="00224708" w:rsidRDefault="00224708" w:rsidP="00C5538F">
      <w:pPr>
        <w:spacing w:after="0"/>
        <w:jc w:val="center"/>
        <w:rPr>
          <w:b/>
          <w:bCs/>
        </w:rPr>
      </w:pPr>
      <w:r>
        <w:rPr>
          <w:b/>
          <w:bCs/>
        </w:rPr>
        <w:t>PLANNING COMMITTEE</w:t>
      </w:r>
    </w:p>
    <w:p w14:paraId="22097706" w14:textId="32C7D1EB" w:rsidR="00C5538F" w:rsidRPr="00795C16" w:rsidRDefault="00477A81" w:rsidP="00C5538F">
      <w:pPr>
        <w:spacing w:after="0"/>
        <w:jc w:val="center"/>
        <w:rPr>
          <w:b/>
          <w:bCs/>
        </w:rPr>
      </w:pPr>
      <w:r>
        <w:rPr>
          <w:b/>
          <w:bCs/>
        </w:rPr>
        <w:t>M</w:t>
      </w:r>
      <w:r w:rsidR="00C5538F">
        <w:rPr>
          <w:b/>
          <w:bCs/>
        </w:rPr>
        <w:t>inutes of the meeting held on</w:t>
      </w:r>
      <w:r w:rsidR="008F7069">
        <w:rPr>
          <w:b/>
          <w:bCs/>
        </w:rPr>
        <w:t xml:space="preserve"> Thursday</w:t>
      </w:r>
      <w:r w:rsidR="00224708">
        <w:rPr>
          <w:b/>
          <w:bCs/>
        </w:rPr>
        <w:t xml:space="preserve"> 28</w:t>
      </w:r>
      <w:r w:rsidR="00224708" w:rsidRPr="00224708">
        <w:rPr>
          <w:b/>
          <w:bCs/>
          <w:vertAlign w:val="superscript"/>
        </w:rPr>
        <w:t>th</w:t>
      </w:r>
      <w:r w:rsidR="00224708">
        <w:rPr>
          <w:b/>
          <w:bCs/>
        </w:rPr>
        <w:t xml:space="preserve"> </w:t>
      </w:r>
      <w:r w:rsidR="008F7069">
        <w:rPr>
          <w:b/>
          <w:bCs/>
        </w:rPr>
        <w:t xml:space="preserve">April </w:t>
      </w:r>
      <w:r w:rsidR="00083864">
        <w:rPr>
          <w:b/>
          <w:bCs/>
        </w:rPr>
        <w:t>2022</w:t>
      </w:r>
    </w:p>
    <w:tbl>
      <w:tblPr>
        <w:tblStyle w:val="TableGrid"/>
        <w:tblpPr w:leftFromText="180" w:rightFromText="180" w:vertAnchor="text" w:tblpX="-284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9691"/>
      </w:tblGrid>
      <w:tr w:rsidR="00795C16" w:rsidRPr="003C57E8" w14:paraId="49A07AA8" w14:textId="77777777" w:rsidTr="00CB126F">
        <w:tc>
          <w:tcPr>
            <w:tcW w:w="941" w:type="dxa"/>
          </w:tcPr>
          <w:p w14:paraId="1E833FB7" w14:textId="77777777" w:rsidR="00795C16" w:rsidRPr="003C57E8" w:rsidRDefault="00795C16" w:rsidP="00A611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1" w:type="dxa"/>
          </w:tcPr>
          <w:p w14:paraId="7CDD880A" w14:textId="77777777" w:rsidR="008871BA" w:rsidRPr="003C57E8" w:rsidRDefault="00795C16" w:rsidP="00A611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Present</w:t>
            </w:r>
            <w:r w:rsidR="00E339D3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C30079A" w14:textId="47A83ED9" w:rsidR="005E7B29" w:rsidRPr="003C57E8" w:rsidRDefault="00795C16" w:rsidP="00A61195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Chairman, Cllr </w:t>
            </w:r>
            <w:r w:rsidR="00224708" w:rsidRPr="003C57E8">
              <w:rPr>
                <w:rFonts w:ascii="Calibri" w:hAnsi="Calibri" w:cs="Calibri"/>
                <w:sz w:val="20"/>
                <w:szCs w:val="20"/>
              </w:rPr>
              <w:t>G Murray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; Cll</w:t>
            </w:r>
            <w:r w:rsidR="0079096A" w:rsidRPr="003C57E8">
              <w:rPr>
                <w:rFonts w:ascii="Calibri" w:hAnsi="Calibri" w:cs="Calibri"/>
                <w:sz w:val="20"/>
                <w:szCs w:val="20"/>
              </w:rPr>
              <w:t>r</w:t>
            </w:r>
            <w:r w:rsidR="00B02BE8" w:rsidRPr="003C57E8">
              <w:rPr>
                <w:rFonts w:ascii="Calibri" w:hAnsi="Calibri" w:cs="Calibri"/>
                <w:sz w:val="20"/>
                <w:szCs w:val="20"/>
              </w:rPr>
              <w:t>s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4708" w:rsidRPr="003C57E8">
              <w:rPr>
                <w:rFonts w:ascii="Calibri" w:hAnsi="Calibri" w:cs="Calibri"/>
                <w:sz w:val="20"/>
                <w:szCs w:val="20"/>
              </w:rPr>
              <w:t>E Best</w:t>
            </w:r>
            <w:r w:rsidR="003B3ECC" w:rsidRPr="003C57E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4708" w:rsidRPr="003C57E8">
              <w:rPr>
                <w:rFonts w:ascii="Calibri" w:hAnsi="Calibri" w:cs="Calibri"/>
                <w:sz w:val="20"/>
                <w:szCs w:val="20"/>
              </w:rPr>
              <w:t xml:space="preserve">C Young, 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F King</w:t>
            </w:r>
            <w:r w:rsidR="00224708" w:rsidRPr="003C57E8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4D3658" w:rsidRPr="003C57E8">
              <w:rPr>
                <w:rFonts w:ascii="Calibri" w:hAnsi="Calibri" w:cs="Calibri"/>
                <w:sz w:val="20"/>
                <w:szCs w:val="20"/>
              </w:rPr>
              <w:t>J McKenzie, Deputy Clerk</w:t>
            </w:r>
            <w:r w:rsidR="00A83E70" w:rsidRPr="003C57E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795C16" w:rsidRPr="003C57E8" w14:paraId="70CB7498" w14:textId="77777777" w:rsidTr="00CB126F">
        <w:tc>
          <w:tcPr>
            <w:tcW w:w="941" w:type="dxa"/>
          </w:tcPr>
          <w:p w14:paraId="2C8E6576" w14:textId="5665FF3A" w:rsidR="00795C16" w:rsidRPr="003C57E8" w:rsidRDefault="00795C16" w:rsidP="00A61195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</w:t>
            </w:r>
            <w:r w:rsidR="005F19C5" w:rsidRPr="003C57E8">
              <w:rPr>
                <w:rFonts w:ascii="Calibri" w:hAnsi="Calibri" w:cs="Calibri"/>
                <w:sz w:val="20"/>
                <w:szCs w:val="20"/>
              </w:rPr>
              <w:t>2.0</w:t>
            </w:r>
            <w:r w:rsidR="003B7C5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691" w:type="dxa"/>
          </w:tcPr>
          <w:p w14:paraId="220AF7E0" w14:textId="566560B0" w:rsidR="008871BA" w:rsidRPr="003C57E8" w:rsidRDefault="00224708" w:rsidP="003B78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Apologies</w:t>
            </w:r>
          </w:p>
          <w:p w14:paraId="6DD71EF4" w14:textId="4872C67E" w:rsidR="003B7C5D" w:rsidRPr="003C57E8" w:rsidRDefault="008F7069" w:rsidP="002247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Cllr Padfield Wilkins</w:t>
            </w:r>
          </w:p>
        </w:tc>
      </w:tr>
      <w:tr w:rsidR="00795C16" w:rsidRPr="003C57E8" w14:paraId="1E5F3180" w14:textId="77777777" w:rsidTr="00CB126F">
        <w:tc>
          <w:tcPr>
            <w:tcW w:w="941" w:type="dxa"/>
          </w:tcPr>
          <w:p w14:paraId="4844D218" w14:textId="5032FCA2" w:rsidR="00795C16" w:rsidRPr="003C57E8" w:rsidRDefault="00795C16" w:rsidP="00A61195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</w:t>
            </w:r>
            <w:r w:rsidR="005F19C5" w:rsidRPr="003C57E8">
              <w:rPr>
                <w:rFonts w:ascii="Calibri" w:hAnsi="Calibri" w:cs="Calibri"/>
                <w:sz w:val="20"/>
                <w:szCs w:val="20"/>
              </w:rPr>
              <w:t>2.0</w:t>
            </w:r>
            <w:r w:rsidR="003B7C5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691" w:type="dxa"/>
          </w:tcPr>
          <w:p w14:paraId="1E6ACB92" w14:textId="6E8306D5" w:rsidR="00224708" w:rsidRPr="003C57E8" w:rsidRDefault="00224708" w:rsidP="00622B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Declarations of Interest</w:t>
            </w:r>
          </w:p>
          <w:p w14:paraId="1E60AA8B" w14:textId="77777777" w:rsidR="00DD7D1C" w:rsidRPr="003C57E8" w:rsidRDefault="00224708" w:rsidP="00DD7D1C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Cllr Young: </w:t>
            </w:r>
            <w:r w:rsidR="00013E4F" w:rsidRP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6F17" w:rsidRPr="003C57E8">
              <w:rPr>
                <w:rFonts w:ascii="Calibri" w:hAnsi="Calibri" w:cs="Calibri"/>
                <w:sz w:val="20"/>
                <w:szCs w:val="20"/>
              </w:rPr>
              <w:t>declared an interest in her role as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Borough Councillor for</w:t>
            </w:r>
            <w:r w:rsidR="006B6F17" w:rsidRPr="003C57E8">
              <w:rPr>
                <w:rFonts w:ascii="Calibri" w:hAnsi="Calibri" w:cs="Calibri"/>
                <w:sz w:val="20"/>
                <w:szCs w:val="20"/>
              </w:rPr>
              <w:t xml:space="preserve"> Clandon &amp; Horsley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6B6F17" w:rsidRPr="003C57E8">
              <w:rPr>
                <w:rFonts w:ascii="Calibri" w:hAnsi="Calibri" w:cs="Calibri"/>
                <w:sz w:val="20"/>
                <w:szCs w:val="20"/>
              </w:rPr>
              <w:t xml:space="preserve">as 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Sub on GBC Planning Committee</w:t>
            </w:r>
            <w:r w:rsidR="006B6F17" w:rsidRPr="003C57E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33CCBB2" w14:textId="7635BE84" w:rsidR="003B7C5D" w:rsidRPr="003C57E8" w:rsidRDefault="008F7069" w:rsidP="00DD7D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 McKenzie</w:t>
            </w:r>
            <w:r w:rsidR="00B56EB8" w:rsidRPr="003C57E8">
              <w:rPr>
                <w:rFonts w:ascii="Calibri" w:hAnsi="Calibri" w:cs="Calibri"/>
                <w:sz w:val="20"/>
                <w:szCs w:val="20"/>
              </w:rPr>
              <w:t xml:space="preserve">: IRO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Heatherdene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Application</w:t>
            </w:r>
            <w:r w:rsidR="00B56EB8" w:rsidRPr="003C57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1273" w:rsidRPr="003C57E8" w14:paraId="2E86798D" w14:textId="77777777" w:rsidTr="00CB126F">
        <w:tc>
          <w:tcPr>
            <w:tcW w:w="941" w:type="dxa"/>
          </w:tcPr>
          <w:p w14:paraId="5E76CC4E" w14:textId="5A170E10" w:rsidR="00BF1273" w:rsidRPr="003C57E8" w:rsidRDefault="008D3422" w:rsidP="00A61195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22.0</w:t>
            </w:r>
            <w:r w:rsidR="003B7C5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691" w:type="dxa"/>
          </w:tcPr>
          <w:p w14:paraId="0E88BB4F" w14:textId="732529A2" w:rsidR="003D5DB7" w:rsidRPr="003C57E8" w:rsidRDefault="00DA6195" w:rsidP="00B473A8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Minutes of the last Planning Committee Meeting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held 28</w:t>
            </w:r>
            <w:r w:rsidRPr="003C57E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069">
              <w:rPr>
                <w:rFonts w:ascii="Calibri" w:hAnsi="Calibri" w:cs="Calibri"/>
                <w:sz w:val="20"/>
                <w:szCs w:val="20"/>
              </w:rPr>
              <w:t>March</w:t>
            </w:r>
            <w:r w:rsidRPr="003C57E8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  <w:r w:rsidR="00B473A8" w:rsidRPr="003C57E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="00B473A8" w:rsidRPr="003C57E8">
              <w:rPr>
                <w:rFonts w:ascii="Calibri" w:hAnsi="Calibri" w:cs="Calibri"/>
                <w:sz w:val="20"/>
                <w:szCs w:val="20"/>
              </w:rPr>
              <w:t>approved</w:t>
            </w:r>
            <w:proofErr w:type="gramEnd"/>
            <w:r w:rsidRPr="003C57E8">
              <w:rPr>
                <w:rFonts w:ascii="Calibri" w:hAnsi="Calibri" w:cs="Calibri"/>
                <w:sz w:val="20"/>
                <w:szCs w:val="20"/>
              </w:rPr>
              <w:t xml:space="preserve"> and signed.</w:t>
            </w:r>
          </w:p>
        </w:tc>
      </w:tr>
      <w:tr w:rsidR="00681349" w:rsidRPr="003C57E8" w14:paraId="29E1992E" w14:textId="77777777" w:rsidTr="00CB126F">
        <w:tc>
          <w:tcPr>
            <w:tcW w:w="941" w:type="dxa"/>
          </w:tcPr>
          <w:p w14:paraId="0C22108D" w14:textId="1E14878D" w:rsidR="00681349" w:rsidRPr="003C57E8" w:rsidRDefault="00681349" w:rsidP="00A61195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</w:t>
            </w:r>
            <w:r w:rsidR="005F19C5" w:rsidRPr="003C57E8">
              <w:rPr>
                <w:rFonts w:ascii="Calibri" w:hAnsi="Calibri" w:cs="Calibri"/>
                <w:sz w:val="20"/>
                <w:szCs w:val="20"/>
              </w:rPr>
              <w:t>2.0</w:t>
            </w:r>
            <w:r w:rsidR="003B7C5D">
              <w:rPr>
                <w:rFonts w:ascii="Calibri" w:hAnsi="Calibri" w:cs="Calibri"/>
                <w:sz w:val="20"/>
                <w:szCs w:val="20"/>
              </w:rPr>
              <w:t>28</w:t>
            </w:r>
          </w:p>
          <w:p w14:paraId="1B217A0D" w14:textId="77777777" w:rsidR="00A90F52" w:rsidRPr="003C57E8" w:rsidRDefault="00A90F52" w:rsidP="00A6119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0BB445" w14:textId="11E1B676" w:rsidR="00A90F52" w:rsidRPr="003C57E8" w:rsidRDefault="00A90F52" w:rsidP="00A611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1" w:type="dxa"/>
          </w:tcPr>
          <w:p w14:paraId="79987538" w14:textId="32702E28" w:rsidR="00A90F52" w:rsidRPr="003C57E8" w:rsidRDefault="00455BEE" w:rsidP="003C57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Consideration of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pplications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eceived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ince the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revious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eeting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13F5249" w14:textId="3A93B586" w:rsidR="005A10AA" w:rsidRPr="003C57E8" w:rsidRDefault="003B7C5D" w:rsidP="005A10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Two storey front entrance extension and changes to appearance</w:t>
            </w:r>
            <w:r w:rsidR="00A90F52" w:rsidRPr="003C57E8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4AF0A856" w14:textId="6D92B628" w:rsidR="005A10AA" w:rsidRPr="003C57E8" w:rsidRDefault="005A10AA" w:rsidP="005A10AA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Planning Application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7C5D">
              <w:rPr>
                <w:rFonts w:ascii="Calibri" w:hAnsi="Calibri" w:cs="Calibri"/>
                <w:sz w:val="20"/>
                <w:szCs w:val="20"/>
              </w:rPr>
              <w:t>–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7C5D">
              <w:rPr>
                <w:rFonts w:ascii="Calibri" w:hAnsi="Calibri" w:cs="Calibri"/>
                <w:sz w:val="20"/>
                <w:szCs w:val="20"/>
              </w:rPr>
              <w:t>Two Beeches, Shere Road</w:t>
            </w:r>
          </w:p>
          <w:p w14:paraId="77234BFA" w14:textId="775FF3B6" w:rsidR="005A10AA" w:rsidRDefault="005A10AA" w:rsidP="005A10AA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22/P</w:t>
            </w:r>
            <w:r w:rsidR="003B7C5D">
              <w:rPr>
                <w:rFonts w:ascii="Calibri" w:hAnsi="Calibri" w:cs="Calibri"/>
                <w:sz w:val="20"/>
                <w:szCs w:val="20"/>
              </w:rPr>
              <w:t>/00413</w:t>
            </w:r>
          </w:p>
          <w:p w14:paraId="4D060B7E" w14:textId="016DC610" w:rsidR="005A10AA" w:rsidRPr="00200F43" w:rsidRDefault="003B7C5D" w:rsidP="00961419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0F43">
              <w:rPr>
                <w:rFonts w:ascii="Calibri" w:hAnsi="Calibri" w:cs="Calibri"/>
                <w:b/>
                <w:bCs/>
                <w:sz w:val="20"/>
                <w:szCs w:val="20"/>
              </w:rPr>
              <w:t>NO COMMENT</w:t>
            </w:r>
          </w:p>
          <w:p w14:paraId="07D70320" w14:textId="076384FA" w:rsidR="00A90F52" w:rsidRPr="003C57E8" w:rsidRDefault="00200F43" w:rsidP="00EB46D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200F43">
              <w:rPr>
                <w:rFonts w:ascii="Calibri" w:hAnsi="Calibri" w:cs="Calibri"/>
                <w:sz w:val="20"/>
                <w:szCs w:val="20"/>
                <w:u w:val="single"/>
              </w:rPr>
              <w:t>Two storey side extension, single storey rear</w:t>
            </w:r>
            <w:r w:rsidR="00A90F52" w:rsidRPr="003C57E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5DD9823" w14:textId="237BCCC3" w:rsidR="00A90F52" w:rsidRPr="003C57E8" w:rsidRDefault="00A90F52" w:rsidP="00A90F5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Planning Application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0F43">
              <w:rPr>
                <w:rFonts w:ascii="Calibri" w:hAnsi="Calibri" w:cs="Calibri"/>
                <w:sz w:val="20"/>
                <w:szCs w:val="20"/>
              </w:rPr>
              <w:t>– 34 Nightingale Crescent</w:t>
            </w:r>
          </w:p>
          <w:p w14:paraId="4423D34F" w14:textId="2FE3B44B" w:rsidR="00A90F52" w:rsidRPr="003C57E8" w:rsidRDefault="00A90F52" w:rsidP="00A90F5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22/P/</w:t>
            </w:r>
            <w:r w:rsidR="006656DF" w:rsidRPr="003C57E8">
              <w:rPr>
                <w:rFonts w:ascii="Calibri" w:hAnsi="Calibri" w:cs="Calibri"/>
                <w:sz w:val="20"/>
                <w:szCs w:val="20"/>
              </w:rPr>
              <w:t>0</w:t>
            </w:r>
            <w:r w:rsidR="00200F43">
              <w:rPr>
                <w:rFonts w:ascii="Calibri" w:hAnsi="Calibri" w:cs="Calibri"/>
                <w:sz w:val="20"/>
                <w:szCs w:val="20"/>
              </w:rPr>
              <w:t>0328</w:t>
            </w:r>
          </w:p>
          <w:p w14:paraId="45FE31B7" w14:textId="13049582" w:rsidR="00473C47" w:rsidRPr="003C57E8" w:rsidRDefault="00200F43" w:rsidP="00A90F52">
            <w:pPr>
              <w:pStyle w:val="List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COMMENT ON SIGNIFICANT INCREASE IN FOOTPRINT OF PROPERTY</w:t>
            </w:r>
          </w:p>
          <w:p w14:paraId="2A154181" w14:textId="3FFBEB1F" w:rsidR="00473C47" w:rsidRPr="00200F43" w:rsidRDefault="00200F43" w:rsidP="00EB46D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00F43">
              <w:rPr>
                <w:rFonts w:ascii="Calibri" w:hAnsi="Calibri" w:cs="Calibri"/>
                <w:sz w:val="20"/>
                <w:szCs w:val="20"/>
                <w:u w:val="single"/>
              </w:rPr>
              <w:t xml:space="preserve">Part existing, part proposed garden outbuilding, pool plant, </w:t>
            </w:r>
            <w:proofErr w:type="gramStart"/>
            <w:r w:rsidRPr="00200F43">
              <w:rPr>
                <w:rFonts w:ascii="Calibri" w:hAnsi="Calibri" w:cs="Calibri"/>
                <w:sz w:val="20"/>
                <w:szCs w:val="20"/>
                <w:u w:val="single"/>
              </w:rPr>
              <w:t>pool</w:t>
            </w:r>
            <w:proofErr w:type="gramEnd"/>
            <w:r w:rsidRPr="00200F43">
              <w:rPr>
                <w:rFonts w:ascii="Calibri" w:hAnsi="Calibri" w:cs="Calibri"/>
                <w:sz w:val="20"/>
                <w:szCs w:val="20"/>
                <w:u w:val="single"/>
              </w:rPr>
              <w:t xml:space="preserve"> and paving</w:t>
            </w:r>
            <w:r w:rsidR="00473C47" w:rsidRPr="00200F43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307135DC" w14:textId="63E6575E" w:rsidR="00473C47" w:rsidRPr="003C57E8" w:rsidRDefault="00473C47" w:rsidP="00473C4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Planning Application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0F43">
              <w:rPr>
                <w:rFonts w:ascii="Calibri" w:hAnsi="Calibri" w:cs="Calibri"/>
                <w:sz w:val="20"/>
                <w:szCs w:val="20"/>
              </w:rPr>
              <w:t>–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0F43">
              <w:rPr>
                <w:rFonts w:ascii="Calibri" w:hAnsi="Calibri" w:cs="Calibri"/>
                <w:sz w:val="20"/>
                <w:szCs w:val="20"/>
              </w:rPr>
              <w:t xml:space="preserve">Stable Rise, </w:t>
            </w:r>
            <w:proofErr w:type="spellStart"/>
            <w:r w:rsidR="00200F43">
              <w:rPr>
                <w:rFonts w:ascii="Calibri" w:hAnsi="Calibri" w:cs="Calibri"/>
                <w:sz w:val="20"/>
                <w:szCs w:val="20"/>
              </w:rPr>
              <w:t>Wix</w:t>
            </w:r>
            <w:proofErr w:type="spellEnd"/>
            <w:r w:rsidR="00200F43">
              <w:rPr>
                <w:rFonts w:ascii="Calibri" w:hAnsi="Calibri" w:cs="Calibri"/>
                <w:sz w:val="20"/>
                <w:szCs w:val="20"/>
              </w:rPr>
              <w:t xml:space="preserve"> Hill</w:t>
            </w:r>
          </w:p>
          <w:p w14:paraId="19A0C06F" w14:textId="6B9CF74C" w:rsidR="00473C47" w:rsidRPr="003C57E8" w:rsidRDefault="00473C47" w:rsidP="00473C4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22/P/</w:t>
            </w:r>
            <w:r w:rsidR="006656DF" w:rsidRPr="003C57E8">
              <w:rPr>
                <w:rFonts w:ascii="Calibri" w:hAnsi="Calibri" w:cs="Calibri"/>
                <w:sz w:val="20"/>
                <w:szCs w:val="20"/>
              </w:rPr>
              <w:t>00</w:t>
            </w:r>
            <w:r w:rsidR="00200F43">
              <w:rPr>
                <w:rFonts w:ascii="Calibri" w:hAnsi="Calibri" w:cs="Calibri"/>
                <w:sz w:val="20"/>
                <w:szCs w:val="20"/>
              </w:rPr>
              <w:t>500</w:t>
            </w:r>
          </w:p>
          <w:p w14:paraId="75C88189" w14:textId="26F6C1E3" w:rsidR="003065A9" w:rsidRPr="003C57E8" w:rsidRDefault="00200F43" w:rsidP="00961419">
            <w:pPr>
              <w:pStyle w:val="List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OBJECTION </w:t>
            </w:r>
          </w:p>
          <w:p w14:paraId="344856FE" w14:textId="2C4AC5FB" w:rsidR="00A90F52" w:rsidRPr="003C57E8" w:rsidRDefault="002A74F1" w:rsidP="00A90F5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Two storey front and side extension, conversion of roof space and rear dormer.</w:t>
            </w:r>
          </w:p>
          <w:p w14:paraId="6F133568" w14:textId="11710183" w:rsidR="002C2153" w:rsidRPr="003C57E8" w:rsidRDefault="00200F43" w:rsidP="00A90F5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Planning Application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4F1">
              <w:rPr>
                <w:rFonts w:ascii="Calibri" w:hAnsi="Calibri" w:cs="Calibri"/>
                <w:sz w:val="20"/>
                <w:szCs w:val="20"/>
              </w:rPr>
              <w:t>–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4F1">
              <w:rPr>
                <w:rFonts w:ascii="Calibri" w:hAnsi="Calibri" w:cs="Calibri"/>
                <w:sz w:val="20"/>
                <w:szCs w:val="20"/>
              </w:rPr>
              <w:t>Hawthorns, Nightingale Avenue</w:t>
            </w:r>
          </w:p>
          <w:p w14:paraId="5D9C0C4B" w14:textId="4152FB2C" w:rsidR="003065A9" w:rsidRPr="003C57E8" w:rsidRDefault="003065A9" w:rsidP="00A90F5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</w:t>
            </w:r>
            <w:r w:rsidR="002C2153" w:rsidRPr="003C57E8">
              <w:rPr>
                <w:rFonts w:ascii="Calibri" w:hAnsi="Calibri" w:cs="Calibri"/>
                <w:sz w:val="20"/>
                <w:szCs w:val="20"/>
              </w:rPr>
              <w:t>P/</w:t>
            </w:r>
            <w:r w:rsidR="002A74F1">
              <w:rPr>
                <w:rFonts w:ascii="Calibri" w:hAnsi="Calibri" w:cs="Calibri"/>
                <w:sz w:val="20"/>
                <w:szCs w:val="20"/>
              </w:rPr>
              <w:t>00486</w:t>
            </w:r>
          </w:p>
          <w:p w14:paraId="7F765DCA" w14:textId="7AF90F7B" w:rsidR="002A74F1" w:rsidRPr="003C57E8" w:rsidRDefault="002A74F1" w:rsidP="00A90F52">
            <w:pPr>
              <w:pStyle w:val="ListParagrap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OBJECTION</w:t>
            </w:r>
          </w:p>
          <w:p w14:paraId="2E2422A4" w14:textId="2AB98121" w:rsidR="002C2153" w:rsidRPr="003C57E8" w:rsidRDefault="00BF0617" w:rsidP="002C215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Single storey rear</w:t>
            </w:r>
            <w:r w:rsidR="00776C5E">
              <w:rPr>
                <w:rFonts w:ascii="Calibri" w:hAnsi="Calibri" w:cs="Calibri"/>
                <w:sz w:val="20"/>
                <w:szCs w:val="20"/>
                <w:u w:val="single"/>
              </w:rPr>
              <w:t xml:space="preserve">, first floor rear dormer, </w:t>
            </w:r>
            <w:r w:rsidR="009C1FAF">
              <w:rPr>
                <w:rFonts w:ascii="Calibri" w:hAnsi="Calibri" w:cs="Calibri"/>
                <w:sz w:val="20"/>
                <w:szCs w:val="20"/>
                <w:u w:val="single"/>
              </w:rPr>
              <w:t xml:space="preserve">front </w:t>
            </w:r>
            <w:proofErr w:type="gramStart"/>
            <w:r w:rsidR="009C1FAF">
              <w:rPr>
                <w:rFonts w:ascii="Calibri" w:hAnsi="Calibri" w:cs="Calibri"/>
                <w:sz w:val="20"/>
                <w:szCs w:val="20"/>
                <w:u w:val="single"/>
              </w:rPr>
              <w:t>porch</w:t>
            </w:r>
            <w:proofErr w:type="gramEnd"/>
            <w:r w:rsidR="009C1FAF">
              <w:rPr>
                <w:rFonts w:ascii="Calibri" w:hAnsi="Calibri" w:cs="Calibri"/>
                <w:sz w:val="20"/>
                <w:szCs w:val="20"/>
                <w:u w:val="single"/>
              </w:rPr>
              <w:t xml:space="preserve"> and changes to the roof.</w:t>
            </w:r>
          </w:p>
          <w:p w14:paraId="308F50B9" w14:textId="10BB8601" w:rsidR="002C2153" w:rsidRPr="003C57E8" w:rsidRDefault="002C2153" w:rsidP="002C2153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Certificate of Lawfulness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4F1">
              <w:rPr>
                <w:rFonts w:ascii="Calibri" w:hAnsi="Calibri" w:cs="Calibri"/>
                <w:sz w:val="20"/>
                <w:szCs w:val="20"/>
              </w:rPr>
              <w:t>–</w:t>
            </w:r>
            <w:r w:rsid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1</w:t>
            </w:r>
            <w:r w:rsidR="002A74F1">
              <w:rPr>
                <w:rFonts w:ascii="Calibri" w:hAnsi="Calibri" w:cs="Calibri"/>
                <w:sz w:val="20"/>
                <w:szCs w:val="20"/>
              </w:rPr>
              <w:t>20 The Street</w:t>
            </w:r>
          </w:p>
          <w:p w14:paraId="46B56B01" w14:textId="20F15EC8" w:rsidR="002C2153" w:rsidRPr="003C57E8" w:rsidRDefault="002C2153" w:rsidP="002C2153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22/P/</w:t>
            </w:r>
            <w:r w:rsidR="002A74F1">
              <w:rPr>
                <w:rFonts w:ascii="Calibri" w:hAnsi="Calibri" w:cs="Calibri"/>
                <w:sz w:val="20"/>
                <w:szCs w:val="20"/>
              </w:rPr>
              <w:t>00419</w:t>
            </w:r>
          </w:p>
          <w:p w14:paraId="36F48250" w14:textId="234DE0C9" w:rsidR="00B473A8" w:rsidRPr="003C57E8" w:rsidRDefault="002A74F1" w:rsidP="002C2153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COMMENT</w:t>
            </w:r>
          </w:p>
          <w:p w14:paraId="135B39D9" w14:textId="4B1A8FDF" w:rsidR="002C2153" w:rsidRPr="003C57E8" w:rsidRDefault="009C1FAF" w:rsidP="002C215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Single storey side extension following demolition of garage</w:t>
            </w:r>
            <w:r w:rsidR="002C2153" w:rsidRPr="003C57E8">
              <w:rPr>
                <w:rFonts w:ascii="Calibri" w:hAnsi="Calibri" w:cs="Calibri"/>
                <w:sz w:val="20"/>
                <w:szCs w:val="20"/>
                <w:u w:val="single"/>
              </w:rPr>
              <w:t>.</w:t>
            </w:r>
          </w:p>
          <w:p w14:paraId="1F8223E7" w14:textId="5C7F2BF9" w:rsidR="002C2153" w:rsidRPr="003C57E8" w:rsidRDefault="009C1FAF" w:rsidP="002C2153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Certificate of Lawfulness – Leas View, Epsom Road</w:t>
            </w:r>
          </w:p>
          <w:p w14:paraId="53FF177B" w14:textId="57B743DA" w:rsidR="002C2153" w:rsidRPr="003C57E8" w:rsidRDefault="002C2153" w:rsidP="002C2153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Ref: 22/P/</w:t>
            </w:r>
            <w:r w:rsidR="009C1FAF">
              <w:rPr>
                <w:rFonts w:ascii="Calibri" w:hAnsi="Calibri" w:cs="Calibri"/>
                <w:sz w:val="20"/>
                <w:szCs w:val="20"/>
              </w:rPr>
              <w:t>00167</w:t>
            </w:r>
          </w:p>
          <w:p w14:paraId="4EC876CE" w14:textId="40C349D5" w:rsidR="002C2153" w:rsidRPr="003C57E8" w:rsidRDefault="002F3FD4" w:rsidP="002C2153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9C1FAF">
              <w:rPr>
                <w:rFonts w:ascii="Calibri" w:hAnsi="Calibri" w:cs="Calibri"/>
                <w:b/>
                <w:bCs/>
                <w:sz w:val="20"/>
                <w:szCs w:val="20"/>
              </w:rPr>
              <w:t>O COMMENT</w:t>
            </w:r>
          </w:p>
          <w:p w14:paraId="53D3A851" w14:textId="7FF00545" w:rsidR="002F3FD4" w:rsidRDefault="009C1FAF" w:rsidP="002F3F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C1FAF">
              <w:rPr>
                <w:rFonts w:ascii="Calibri" w:hAnsi="Calibri" w:cs="Calibri"/>
                <w:sz w:val="20"/>
                <w:szCs w:val="20"/>
                <w:u w:val="single"/>
              </w:rPr>
              <w:t>Conversion of agricultural building into three dwellings with associated building works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AE5AA7A" w14:textId="00F8E311" w:rsidR="009C1FAF" w:rsidRDefault="009C1FAF" w:rsidP="002F3FD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Prior Notification – Agricultural building,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Hill, Epsom Road</w:t>
            </w:r>
          </w:p>
          <w:p w14:paraId="0FE7FD11" w14:textId="303153BD" w:rsidR="002F3FD4" w:rsidRDefault="002F3FD4" w:rsidP="002F3FD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Ref: </w:t>
            </w:r>
            <w:r w:rsidR="009C1FAF">
              <w:rPr>
                <w:rFonts w:ascii="Calibri" w:hAnsi="Calibri" w:cs="Calibri"/>
                <w:sz w:val="20"/>
                <w:szCs w:val="20"/>
              </w:rPr>
              <w:t>22/W/00039</w:t>
            </w:r>
          </w:p>
          <w:p w14:paraId="16B8958A" w14:textId="72578E1E" w:rsidR="003C57E8" w:rsidRPr="003C57E8" w:rsidRDefault="009C1FAF" w:rsidP="002F3FD4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1FAF">
              <w:rPr>
                <w:rFonts w:ascii="Calibri" w:hAnsi="Calibri" w:cs="Calibri"/>
                <w:b/>
                <w:bCs/>
                <w:sz w:val="20"/>
                <w:szCs w:val="20"/>
              </w:rPr>
              <w:t>NO COMMENT</w:t>
            </w:r>
          </w:p>
          <w:p w14:paraId="3E7D13EE" w14:textId="7C240F71" w:rsidR="00776280" w:rsidRPr="003C57E8" w:rsidRDefault="00D96593" w:rsidP="0077628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06F40">
              <w:rPr>
                <w:rFonts w:ascii="Calibri" w:hAnsi="Calibri" w:cs="Calibri"/>
                <w:sz w:val="20"/>
                <w:szCs w:val="20"/>
                <w:u w:val="single"/>
              </w:rPr>
              <w:t>Removal of false garage doors and replacement with window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58048CF" w14:textId="1424EE3C" w:rsidR="00776280" w:rsidRPr="003C57E8" w:rsidRDefault="00D96593" w:rsidP="00776280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Non-material Amendment - 17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Heatherdene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West Horsley</w:t>
            </w:r>
          </w:p>
          <w:p w14:paraId="4ACC0AD0" w14:textId="208A95FF" w:rsidR="00776280" w:rsidRPr="003C57E8" w:rsidRDefault="00776280" w:rsidP="00776280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Ref: </w:t>
            </w:r>
            <w:r w:rsidR="00D96593">
              <w:rPr>
                <w:rFonts w:ascii="Calibri" w:hAnsi="Calibri" w:cs="Calibri"/>
                <w:sz w:val="20"/>
                <w:szCs w:val="20"/>
              </w:rPr>
              <w:t>22/N/00032</w:t>
            </w:r>
          </w:p>
          <w:p w14:paraId="0D0F955C" w14:textId="3A37FA90" w:rsidR="002F3FD4" w:rsidRPr="003C57E8" w:rsidRDefault="00B473A8" w:rsidP="002F3FD4">
            <w:pP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D96593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96593">
              <w:rPr>
                <w:rFonts w:ascii="Calibri" w:hAnsi="Calibri" w:cs="Calibri"/>
                <w:b/>
                <w:bCs/>
                <w:sz w:val="20"/>
                <w:szCs w:val="20"/>
              </w:rPr>
              <w:t>COMMENT</w:t>
            </w:r>
          </w:p>
        </w:tc>
      </w:tr>
      <w:tr w:rsidR="00681349" w:rsidRPr="003C57E8" w14:paraId="6B5FC847" w14:textId="77777777" w:rsidTr="00CB126F">
        <w:tc>
          <w:tcPr>
            <w:tcW w:w="941" w:type="dxa"/>
          </w:tcPr>
          <w:p w14:paraId="6295472C" w14:textId="3B1B27A1" w:rsidR="00681349" w:rsidRPr="003C57E8" w:rsidRDefault="00681349" w:rsidP="00A61195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93317260"/>
            <w:r w:rsidRPr="003C57E8">
              <w:rPr>
                <w:rFonts w:ascii="Calibri" w:hAnsi="Calibri" w:cs="Calibri"/>
                <w:sz w:val="20"/>
                <w:szCs w:val="20"/>
              </w:rPr>
              <w:t>2</w:t>
            </w:r>
            <w:r w:rsidR="005F19C5" w:rsidRPr="003C57E8">
              <w:rPr>
                <w:rFonts w:ascii="Calibri" w:hAnsi="Calibri" w:cs="Calibri"/>
                <w:sz w:val="20"/>
                <w:szCs w:val="20"/>
              </w:rPr>
              <w:t>2.0</w:t>
            </w:r>
            <w:r w:rsidR="00D9659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691" w:type="dxa"/>
          </w:tcPr>
          <w:p w14:paraId="13D84871" w14:textId="1BC5F3C1" w:rsidR="00813455" w:rsidRPr="003C57E8" w:rsidRDefault="003065A9" w:rsidP="00B473A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Enforcements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pen and </w:t>
            </w:r>
            <w:r w:rsidR="006B6F17"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losed </w:t>
            </w:r>
            <w:proofErr w:type="gramStart"/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proofErr w:type="gramEnd"/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06F40">
              <w:rPr>
                <w:rFonts w:ascii="Calibri" w:hAnsi="Calibri" w:cs="Calibri"/>
                <w:b/>
                <w:bCs/>
                <w:sz w:val="20"/>
                <w:szCs w:val="20"/>
              </w:rPr>
              <w:t>April</w:t>
            </w: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2022</w:t>
            </w:r>
          </w:p>
        </w:tc>
      </w:tr>
      <w:bookmarkEnd w:id="0"/>
      <w:tr w:rsidR="00CB126F" w:rsidRPr="003C57E8" w14:paraId="4AA22B15" w14:textId="77777777" w:rsidTr="00CB126F">
        <w:tc>
          <w:tcPr>
            <w:tcW w:w="941" w:type="dxa"/>
          </w:tcPr>
          <w:p w14:paraId="6569ACB1" w14:textId="575D2B54" w:rsidR="00CB126F" w:rsidRPr="003C57E8" w:rsidRDefault="00CB126F" w:rsidP="00CB126F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22.0</w:t>
            </w:r>
            <w:r w:rsidR="00D9659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691" w:type="dxa"/>
          </w:tcPr>
          <w:p w14:paraId="266A0278" w14:textId="5AE179D7" w:rsidR="00CB126F" w:rsidRPr="00367B76" w:rsidRDefault="00CB126F" w:rsidP="00CB126F">
            <w:pPr>
              <w:rPr>
                <w:rFonts w:ascii="Calibri" w:hAnsi="Calibri" w:cs="Calibri"/>
                <w:sz w:val="20"/>
                <w:szCs w:val="20"/>
              </w:rPr>
            </w:pPr>
            <w:r w:rsidRPr="00367B76">
              <w:rPr>
                <w:rFonts w:ascii="Calibri" w:hAnsi="Calibri" w:cs="Calibri"/>
                <w:b/>
                <w:bCs/>
                <w:sz w:val="20"/>
                <w:szCs w:val="20"/>
              </w:rPr>
              <w:t>Recent Guildford Borough Council Decisions</w:t>
            </w:r>
            <w:r w:rsidRPr="00367B7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17AC2C4" w14:textId="72BA5B2B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Dovedale, Long Reach – WHPC no objection, GBC approved. Ref: 21/P/02336</w:t>
            </w:r>
          </w:p>
          <w:p w14:paraId="4F7B8F1C" w14:textId="2BF34016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Hillside Manor – Discharge of Cond – WHPC n/a, GBC approved. Ref: 21/D/00086/1</w:t>
            </w:r>
          </w:p>
          <w:p w14:paraId="487D74B2" w14:textId="33371424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367B76">
              <w:rPr>
                <w:sz w:val="20"/>
                <w:szCs w:val="20"/>
              </w:rPr>
              <w:t>Britains</w:t>
            </w:r>
            <w:proofErr w:type="spellEnd"/>
            <w:r w:rsidRPr="00367B76">
              <w:rPr>
                <w:sz w:val="20"/>
                <w:szCs w:val="20"/>
              </w:rPr>
              <w:t xml:space="preserve"> Farm – Discharge of </w:t>
            </w:r>
            <w:proofErr w:type="spellStart"/>
            <w:r w:rsidRPr="00367B76">
              <w:rPr>
                <w:sz w:val="20"/>
                <w:szCs w:val="20"/>
              </w:rPr>
              <w:t>cond</w:t>
            </w:r>
            <w:proofErr w:type="spellEnd"/>
            <w:r w:rsidRPr="00367B76">
              <w:rPr>
                <w:sz w:val="20"/>
                <w:szCs w:val="20"/>
              </w:rPr>
              <w:t xml:space="preserve"> 3&amp;4 – WHPC n/a. GBC approved. Ref: 20/D/00160/3</w:t>
            </w:r>
          </w:p>
          <w:p w14:paraId="143C578D" w14:textId="1EAF4C15" w:rsidR="00CB126F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 xml:space="preserve">17 </w:t>
            </w:r>
            <w:proofErr w:type="spellStart"/>
            <w:r w:rsidRPr="00367B76">
              <w:rPr>
                <w:sz w:val="20"/>
                <w:szCs w:val="20"/>
              </w:rPr>
              <w:t>Heatherdene</w:t>
            </w:r>
            <w:proofErr w:type="spellEnd"/>
            <w:r w:rsidRPr="00367B76">
              <w:rPr>
                <w:sz w:val="20"/>
                <w:szCs w:val="20"/>
              </w:rPr>
              <w:t xml:space="preserve">, Non-material amendment – WHPC n/a, GBC </w:t>
            </w:r>
            <w:proofErr w:type="spellStart"/>
            <w:proofErr w:type="gramStart"/>
            <w:r w:rsidRPr="00367B76">
              <w:rPr>
                <w:sz w:val="20"/>
                <w:szCs w:val="20"/>
              </w:rPr>
              <w:t>approved.Ref</w:t>
            </w:r>
            <w:proofErr w:type="spellEnd"/>
            <w:proofErr w:type="gramEnd"/>
            <w:r w:rsidRPr="00367B76">
              <w:rPr>
                <w:sz w:val="20"/>
                <w:szCs w:val="20"/>
              </w:rPr>
              <w:t>: 22/N/00032</w:t>
            </w:r>
          </w:p>
          <w:p w14:paraId="58284DCC" w14:textId="1E7D667D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Cranmore School – WHPC no objection, GBC approved. Ref: 21/P/02231</w:t>
            </w:r>
          </w:p>
          <w:p w14:paraId="5864C3CB" w14:textId="038044ED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Ripley Lane, Communication Mast – WHPC objection, GBC approved.  Ref: 21/P/02373</w:t>
            </w:r>
          </w:p>
          <w:p w14:paraId="2D8C7F68" w14:textId="0E1DD9C7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367B76">
              <w:rPr>
                <w:sz w:val="20"/>
                <w:szCs w:val="20"/>
              </w:rPr>
              <w:t>Silkmore</w:t>
            </w:r>
            <w:proofErr w:type="spellEnd"/>
            <w:r w:rsidRPr="00367B76">
              <w:rPr>
                <w:sz w:val="20"/>
                <w:szCs w:val="20"/>
              </w:rPr>
              <w:t xml:space="preserve"> – Discharge of Cond – WHPC no comment, GBC approved.  Ref: 22/D/00036</w:t>
            </w:r>
          </w:p>
          <w:p w14:paraId="6B0B6F2C" w14:textId="1C3C0276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 xml:space="preserve">Meadow Cottage, </w:t>
            </w:r>
            <w:proofErr w:type="spellStart"/>
            <w:r w:rsidRPr="00367B76">
              <w:rPr>
                <w:sz w:val="20"/>
                <w:szCs w:val="20"/>
              </w:rPr>
              <w:t>Wix</w:t>
            </w:r>
            <w:proofErr w:type="spellEnd"/>
            <w:r w:rsidRPr="00367B76">
              <w:rPr>
                <w:sz w:val="20"/>
                <w:szCs w:val="20"/>
              </w:rPr>
              <w:t xml:space="preserve"> Hill – WHPC no comment, GBC part approved/part refused. Ref: 20/D/00030</w:t>
            </w:r>
          </w:p>
          <w:p w14:paraId="2662081E" w14:textId="79FB4BD6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lastRenderedPageBreak/>
              <w:t>Round Tree Farm - Prior notification – WHPC no comment, GBC approved.  Ref: 22/W/00007</w:t>
            </w:r>
          </w:p>
          <w:p w14:paraId="79DFF872" w14:textId="5478EF80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367B76">
              <w:rPr>
                <w:sz w:val="20"/>
                <w:szCs w:val="20"/>
              </w:rPr>
              <w:t>Silkmore</w:t>
            </w:r>
            <w:proofErr w:type="spellEnd"/>
            <w:r w:rsidRPr="00367B76">
              <w:rPr>
                <w:sz w:val="20"/>
                <w:szCs w:val="20"/>
              </w:rPr>
              <w:t xml:space="preserve"> – Variation of </w:t>
            </w:r>
            <w:proofErr w:type="spellStart"/>
            <w:r w:rsidRPr="00367B76">
              <w:rPr>
                <w:sz w:val="20"/>
                <w:szCs w:val="20"/>
              </w:rPr>
              <w:t>cond</w:t>
            </w:r>
            <w:proofErr w:type="spellEnd"/>
            <w:r w:rsidRPr="00367B76">
              <w:rPr>
                <w:sz w:val="20"/>
                <w:szCs w:val="20"/>
              </w:rPr>
              <w:t xml:space="preserve"> – WHPC no objection, GBC approved.  Ref: 21/P/02460</w:t>
            </w:r>
          </w:p>
          <w:p w14:paraId="00BCE5BB" w14:textId="3BECAF02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 xml:space="preserve">Land Adjacent to </w:t>
            </w:r>
            <w:proofErr w:type="spellStart"/>
            <w:r w:rsidRPr="00367B76">
              <w:rPr>
                <w:sz w:val="20"/>
                <w:szCs w:val="20"/>
              </w:rPr>
              <w:t>Wix</w:t>
            </w:r>
            <w:proofErr w:type="spellEnd"/>
            <w:r w:rsidRPr="00367B76">
              <w:rPr>
                <w:sz w:val="20"/>
                <w:szCs w:val="20"/>
              </w:rPr>
              <w:t xml:space="preserve"> Hill Stables – WHPC no objection, GBC approved.  Ref: 21/P /00710</w:t>
            </w:r>
          </w:p>
          <w:p w14:paraId="68B03076" w14:textId="30E9DFE5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82 The Street – WHPC objection, GBC approved revised elevations.  Ref: 21/P/02543</w:t>
            </w:r>
          </w:p>
          <w:p w14:paraId="17F212DA" w14:textId="7C4A9BEA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 xml:space="preserve">Manor Farm – Discharge of Cond. 15, 41 – GBC approved.  Ref: 22/D/00024, 24/1 </w:t>
            </w:r>
          </w:p>
          <w:p w14:paraId="2212E9DB" w14:textId="69838E50" w:rsidR="00801897" w:rsidRPr="00367B76" w:rsidRDefault="00801897" w:rsidP="008018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67B76">
              <w:rPr>
                <w:sz w:val="20"/>
                <w:szCs w:val="20"/>
              </w:rPr>
              <w:t>Manor Farm – Discharge of Cond 30 – GBC refused.  Ref: 22/D/00024/3</w:t>
            </w:r>
          </w:p>
        </w:tc>
      </w:tr>
      <w:tr w:rsidR="00CB126F" w:rsidRPr="003C57E8" w14:paraId="5E8D8F15" w14:textId="77777777" w:rsidTr="00CB126F">
        <w:tc>
          <w:tcPr>
            <w:tcW w:w="941" w:type="dxa"/>
          </w:tcPr>
          <w:p w14:paraId="5A94616F" w14:textId="24357FAF" w:rsidR="00CB126F" w:rsidRPr="003C57E8" w:rsidRDefault="00CB126F" w:rsidP="00CB126F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lastRenderedPageBreak/>
              <w:t>22.0</w:t>
            </w:r>
            <w:r w:rsidR="007541E2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691" w:type="dxa"/>
          </w:tcPr>
          <w:p w14:paraId="096ABAD1" w14:textId="734FE1B2" w:rsidR="00CB126F" w:rsidRPr="003C57E8" w:rsidRDefault="00CB126F" w:rsidP="00CB12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Local Plan Update:</w:t>
            </w:r>
          </w:p>
        </w:tc>
      </w:tr>
      <w:tr w:rsidR="00CB126F" w:rsidRPr="003C57E8" w14:paraId="0D54C3D5" w14:textId="77777777" w:rsidTr="00CB126F">
        <w:tc>
          <w:tcPr>
            <w:tcW w:w="941" w:type="dxa"/>
          </w:tcPr>
          <w:p w14:paraId="12985F91" w14:textId="77777777" w:rsidR="00CB126F" w:rsidRPr="003C57E8" w:rsidRDefault="00CB126F" w:rsidP="00CB1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1" w:type="dxa"/>
          </w:tcPr>
          <w:p w14:paraId="0C3E5667" w14:textId="4F3E475E" w:rsidR="00CB126F" w:rsidRPr="003C57E8" w:rsidRDefault="00CB126F" w:rsidP="00EB46D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Site A36 – Land at, and to the rear of, Bell &amp; Colvill, West Horsley</w:t>
            </w:r>
          </w:p>
          <w:p w14:paraId="6A149037" w14:textId="7A32A0A4" w:rsidR="00E47438" w:rsidRDefault="00E47438" w:rsidP="00E4743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update.</w:t>
            </w:r>
          </w:p>
          <w:p w14:paraId="2068A9D6" w14:textId="50DA845C" w:rsidR="00A1494E" w:rsidRPr="003C57E8" w:rsidRDefault="00A1494E" w:rsidP="00E47438">
            <w:pPr>
              <w:pStyle w:val="ListParagrap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Site A37 – Land to the West of West Horsley (Manor Farm)</w:t>
            </w:r>
          </w:p>
          <w:p w14:paraId="03922581" w14:textId="7CCAD63B" w:rsidR="00A1494E" w:rsidRPr="003C57E8" w:rsidRDefault="00E47438" w:rsidP="00A1494E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Meeting with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Thakeham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66BE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ite </w:t>
            </w:r>
            <w:r w:rsidR="00C66BEA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anagement </w:t>
            </w:r>
            <w:r w:rsidR="00C66BEA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eam early May.  Minutes will be </w:t>
            </w:r>
            <w:r w:rsidR="00C66BEA">
              <w:rPr>
                <w:rFonts w:ascii="Calibri" w:hAnsi="Calibri" w:cs="Calibri"/>
                <w:sz w:val="20"/>
                <w:szCs w:val="20"/>
              </w:rPr>
              <w:t>uploaded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WHPC website.</w:t>
            </w:r>
          </w:p>
          <w:p w14:paraId="0AE7E273" w14:textId="75B57E47" w:rsidR="00A1494E" w:rsidRPr="003C57E8" w:rsidRDefault="00A1494E" w:rsidP="00EB46D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Site A39 – Land to the North of West Horsley (Waterloo Farm</w:t>
            </w:r>
            <w:r w:rsidR="0099155C"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Area)</w:t>
            </w:r>
          </w:p>
          <w:p w14:paraId="582920C4" w14:textId="7BF4E00D" w:rsidR="0099155C" w:rsidRPr="003C57E8" w:rsidRDefault="0099155C" w:rsidP="0099155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No news re Persimmon application.</w:t>
            </w:r>
          </w:p>
          <w:p w14:paraId="6636D59E" w14:textId="77777777" w:rsidR="002449FA" w:rsidRPr="003C57E8" w:rsidRDefault="0099155C" w:rsidP="002449FA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Oaklands Farm development –</w:t>
            </w:r>
            <w:r w:rsidR="002449FA" w:rsidRPr="003C57E8">
              <w:rPr>
                <w:rFonts w:ascii="Calibri" w:hAnsi="Calibri" w:cs="Calibri"/>
                <w:sz w:val="20"/>
                <w:szCs w:val="20"/>
              </w:rPr>
              <w:t>no update.</w:t>
            </w:r>
          </w:p>
          <w:p w14:paraId="0487F997" w14:textId="6463DD8A" w:rsidR="0099155C" w:rsidRPr="003C57E8" w:rsidRDefault="0099155C" w:rsidP="002449FA">
            <w:pPr>
              <w:ind w:left="72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Site A38 – Land near Horsley Railway Station, Ockham Road North, E Horsley (</w:t>
            </w:r>
            <w:proofErr w:type="spellStart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Lollesworth</w:t>
            </w:r>
            <w:proofErr w:type="spellEnd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Fields).</w:t>
            </w:r>
          </w:p>
          <w:p w14:paraId="59E03D79" w14:textId="5C6E25FF" w:rsidR="006B6F17" w:rsidRPr="003C57E8" w:rsidRDefault="00810683" w:rsidP="0099155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Taylor Wimpey, EHPC and WHPC took place, revised submission going to GBC and community engagement to commence.</w:t>
            </w:r>
          </w:p>
          <w:p w14:paraId="512C3B69" w14:textId="76AE4E8E" w:rsidR="0099155C" w:rsidRPr="003C57E8" w:rsidRDefault="00334335" w:rsidP="00EB46D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Site A35 – Former </w:t>
            </w:r>
            <w:proofErr w:type="spellStart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Wisley</w:t>
            </w:r>
            <w:proofErr w:type="spellEnd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Airfield, Ockham</w:t>
            </w:r>
          </w:p>
          <w:p w14:paraId="3F3A275B" w14:textId="0C8F4257" w:rsidR="000B07FA" w:rsidRPr="003C57E8" w:rsidRDefault="000B07FA" w:rsidP="0033433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Community </w:t>
            </w:r>
            <w:r w:rsidR="00810683">
              <w:rPr>
                <w:rFonts w:ascii="Calibri" w:hAnsi="Calibri" w:cs="Calibri"/>
                <w:sz w:val="20"/>
                <w:szCs w:val="20"/>
              </w:rPr>
              <w:t>Consultation event took place in April.</w:t>
            </w:r>
          </w:p>
          <w:p w14:paraId="7A96FC2A" w14:textId="7CDACECC" w:rsidR="00961419" w:rsidRPr="003C57E8" w:rsidRDefault="002449FA" w:rsidP="003C57E8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Planning Committee </w:t>
            </w:r>
            <w:r w:rsidR="00810683">
              <w:rPr>
                <w:rFonts w:ascii="Calibri" w:hAnsi="Calibri" w:cs="Calibri"/>
                <w:sz w:val="20"/>
                <w:szCs w:val="20"/>
              </w:rPr>
              <w:t xml:space="preserve">have received approval to engage 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Planning Expert in anticipation of application.</w:t>
            </w:r>
          </w:p>
        </w:tc>
      </w:tr>
      <w:tr w:rsidR="00CB126F" w:rsidRPr="003C57E8" w14:paraId="52114BEA" w14:textId="77777777" w:rsidTr="00CB126F">
        <w:tc>
          <w:tcPr>
            <w:tcW w:w="941" w:type="dxa"/>
          </w:tcPr>
          <w:p w14:paraId="0E2B70A7" w14:textId="1B2DC83A" w:rsidR="00CB126F" w:rsidRPr="003C57E8" w:rsidRDefault="00334335" w:rsidP="00CB126F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22.0</w:t>
            </w:r>
            <w:r w:rsidR="007541E2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9691" w:type="dxa"/>
          </w:tcPr>
          <w:p w14:paraId="602D3712" w14:textId="1DD8B7AF" w:rsidR="00334335" w:rsidRPr="003C57E8" w:rsidRDefault="00334335" w:rsidP="00334335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Other Matters</w:t>
            </w:r>
          </w:p>
          <w:p w14:paraId="2F1149FA" w14:textId="1D3D7B23" w:rsidR="00334335" w:rsidRPr="003C57E8" w:rsidRDefault="00334335" w:rsidP="000B07FA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Windfall Developments:</w:t>
            </w:r>
          </w:p>
          <w:p w14:paraId="5AA9AD67" w14:textId="6E52CFF2" w:rsidR="00334335" w:rsidRPr="003C57E8" w:rsidRDefault="00334335" w:rsidP="00EB46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Britains</w:t>
            </w:r>
            <w:proofErr w:type="spellEnd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Farm</w:t>
            </w:r>
          </w:p>
          <w:p w14:paraId="319DB4FB" w14:textId="7CB50DD9" w:rsidR="00334335" w:rsidRPr="003C57E8" w:rsidRDefault="00334335" w:rsidP="0033433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Cllr</w:t>
            </w:r>
            <w:r w:rsidR="000A774D">
              <w:rPr>
                <w:rFonts w:ascii="Calibri" w:hAnsi="Calibri" w:cs="Calibri"/>
                <w:sz w:val="20"/>
                <w:szCs w:val="20"/>
              </w:rPr>
              <w:t xml:space="preserve"> Murray in communication with developer re changes to layout.  </w:t>
            </w:r>
          </w:p>
          <w:p w14:paraId="48AA7D85" w14:textId="3CC3FEC2" w:rsidR="00334335" w:rsidRPr="003C57E8" w:rsidRDefault="00334335" w:rsidP="00EB46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Silkmore</w:t>
            </w:r>
            <w:proofErr w:type="spellEnd"/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37CEC65D" w14:textId="0B33C6FB" w:rsidR="00D2198E" w:rsidRPr="003C57E8" w:rsidRDefault="00810683" w:rsidP="0033433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Site completed and properties now occupied.</w:t>
            </w:r>
          </w:p>
          <w:p w14:paraId="5AAC7AD7" w14:textId="3C3BF0DE" w:rsidR="000B07FA" w:rsidRPr="003C57E8" w:rsidRDefault="00334335" w:rsidP="00D2198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 xml:space="preserve">Champneys </w:t>
            </w:r>
            <w:r w:rsidR="003C57E8">
              <w:rPr>
                <w:rFonts w:ascii="Calibri" w:hAnsi="Calibri" w:cs="Calibri"/>
                <w:sz w:val="20"/>
                <w:szCs w:val="20"/>
                <w:u w:val="single"/>
              </w:rPr>
              <w:t>C</w:t>
            </w: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ottage</w:t>
            </w:r>
          </w:p>
          <w:p w14:paraId="3C8163B3" w14:textId="2CF6CE35" w:rsidR="000B07FA" w:rsidRPr="003C57E8" w:rsidRDefault="00810683" w:rsidP="000B07FA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Site works nearing completion, residents moving in. Deputy Clerk in communication with developer re repairs to bridleway.  </w:t>
            </w:r>
          </w:p>
          <w:p w14:paraId="2A95C795" w14:textId="075AEEBE" w:rsidR="003D0C82" w:rsidRPr="003C57E8" w:rsidRDefault="003D0C82" w:rsidP="000B07F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Goodhart Rendell Hall and Land</w:t>
            </w:r>
          </w:p>
          <w:p w14:paraId="6E02AE95" w14:textId="0614CEAD" w:rsidR="003D0C82" w:rsidRPr="003C57E8" w:rsidRDefault="003D0C82" w:rsidP="003D0C8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Development progressing.</w:t>
            </w:r>
            <w:r w:rsidR="00C36FA4">
              <w:rPr>
                <w:rFonts w:ascii="Calibri" w:hAnsi="Calibri" w:cs="Calibri"/>
                <w:sz w:val="20"/>
                <w:szCs w:val="20"/>
              </w:rPr>
              <w:t xml:space="preserve">  Councillors liaising with GBC and Surrey CC re Transport Management Plans.</w:t>
            </w:r>
          </w:p>
          <w:p w14:paraId="4EA2B349" w14:textId="4063EBC4" w:rsidR="003D0C82" w:rsidRPr="003C57E8" w:rsidRDefault="003D0C82" w:rsidP="00EB46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164 The Street</w:t>
            </w:r>
          </w:p>
          <w:p w14:paraId="54589425" w14:textId="67FFDCAE" w:rsidR="003D0C82" w:rsidRPr="003C57E8" w:rsidRDefault="000B07FA" w:rsidP="003D0C8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Appeal refused.</w:t>
            </w:r>
          </w:p>
          <w:p w14:paraId="1DA45503" w14:textId="4AC40263" w:rsidR="003D0C82" w:rsidRPr="003C57E8" w:rsidRDefault="003D0C82" w:rsidP="00EB46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168 The Street</w:t>
            </w:r>
          </w:p>
          <w:p w14:paraId="5C9C623C" w14:textId="5BF8EAC8" w:rsidR="003D0C82" w:rsidRPr="003C57E8" w:rsidRDefault="00810683" w:rsidP="003D0C8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Plans </w:t>
            </w:r>
            <w:r w:rsidR="00C36FA4">
              <w:rPr>
                <w:rFonts w:ascii="Calibri" w:hAnsi="Calibri" w:cs="Calibri"/>
                <w:sz w:val="20"/>
                <w:szCs w:val="20"/>
              </w:rPr>
              <w:t xml:space="preserve">for one dwelling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be submitted </w:t>
            </w:r>
            <w:r w:rsidR="00C36FA4">
              <w:rPr>
                <w:rFonts w:ascii="Calibri" w:hAnsi="Calibri" w:cs="Calibri"/>
                <w:sz w:val="20"/>
                <w:szCs w:val="20"/>
              </w:rPr>
              <w:t xml:space="preserve">to GBC </w:t>
            </w:r>
            <w:r>
              <w:rPr>
                <w:rFonts w:ascii="Calibri" w:hAnsi="Calibri" w:cs="Calibri"/>
                <w:sz w:val="20"/>
                <w:szCs w:val="20"/>
              </w:rPr>
              <w:t>imminently.</w:t>
            </w:r>
          </w:p>
          <w:p w14:paraId="06EAA323" w14:textId="38A3B6C9" w:rsidR="003D0C82" w:rsidRPr="003C57E8" w:rsidRDefault="003D0C82" w:rsidP="00EB46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Bell &amp; Colvill Showroom</w:t>
            </w:r>
          </w:p>
          <w:p w14:paraId="72D17994" w14:textId="1E0B6774" w:rsidR="003D0C82" w:rsidRPr="003C57E8" w:rsidRDefault="003D0C82" w:rsidP="003D0C8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Await GBC response.</w:t>
            </w:r>
          </w:p>
          <w:p w14:paraId="0971AB7E" w14:textId="2C6905CD" w:rsidR="003D0C82" w:rsidRPr="003C57E8" w:rsidRDefault="003D0C82" w:rsidP="003D0C82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Projects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8C885E6" w14:textId="02256C84" w:rsidR="003D0C82" w:rsidRPr="003C57E8" w:rsidRDefault="003D0C82" w:rsidP="00EB46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Listing of the Pump Station</w:t>
            </w:r>
          </w:p>
          <w:p w14:paraId="70C0BE65" w14:textId="5747EECC" w:rsidR="00624D66" w:rsidRPr="003C57E8" w:rsidRDefault="00961419" w:rsidP="00624D66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 xml:space="preserve">Application submitted to Historic England for Listed status. </w:t>
            </w:r>
            <w:r w:rsidR="00810683">
              <w:rPr>
                <w:rFonts w:ascii="Calibri" w:hAnsi="Calibri" w:cs="Calibri"/>
                <w:sz w:val="20"/>
                <w:szCs w:val="20"/>
              </w:rPr>
              <w:t xml:space="preserve"> Await response.</w:t>
            </w:r>
          </w:p>
          <w:p w14:paraId="1B065134" w14:textId="6928C34B" w:rsidR="00624D66" w:rsidRPr="003C57E8" w:rsidRDefault="00624D66" w:rsidP="00EB46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Planning Application Stats</w:t>
            </w:r>
          </w:p>
          <w:p w14:paraId="5BD8F37B" w14:textId="0C9F841C" w:rsidR="00624D66" w:rsidRPr="003C57E8" w:rsidRDefault="00624D66" w:rsidP="00624D66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Cllr Best requested slides for the Annual Parish Meeting.</w:t>
            </w:r>
          </w:p>
          <w:p w14:paraId="28A20ABD" w14:textId="2F2C9B67" w:rsidR="00624D66" w:rsidRPr="003C57E8" w:rsidRDefault="00624D66" w:rsidP="00EB46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C57E8">
              <w:rPr>
                <w:rFonts w:ascii="Calibri" w:hAnsi="Calibri" w:cs="Calibri"/>
                <w:sz w:val="20"/>
                <w:szCs w:val="20"/>
                <w:u w:val="single"/>
              </w:rPr>
              <w:t>Planning Web Pages Updates</w:t>
            </w:r>
          </w:p>
          <w:p w14:paraId="338D62BA" w14:textId="600A8118" w:rsidR="00334335" w:rsidRPr="003C57E8" w:rsidRDefault="00961419" w:rsidP="00961419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To be updated monthly</w:t>
            </w:r>
            <w:r w:rsidR="000F305F" w:rsidRPr="003C57E8">
              <w:rPr>
                <w:rFonts w:ascii="Calibri" w:hAnsi="Calibri" w:cs="Calibri"/>
                <w:sz w:val="20"/>
                <w:szCs w:val="20"/>
              </w:rPr>
              <w:t xml:space="preserve"> by Deputy Clerk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, post Planning Committee meeting.</w:t>
            </w:r>
            <w:r w:rsidR="00624D66" w:rsidRPr="003C57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774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76BAD" w:rsidRPr="003C57E8" w14:paraId="701228DF" w14:textId="77777777" w:rsidTr="00CB126F">
        <w:tc>
          <w:tcPr>
            <w:tcW w:w="941" w:type="dxa"/>
          </w:tcPr>
          <w:p w14:paraId="22A7DEAB" w14:textId="26482690" w:rsidR="00176BAD" w:rsidRPr="003C57E8" w:rsidRDefault="00176BAD" w:rsidP="00CB1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22.033</w:t>
            </w:r>
          </w:p>
        </w:tc>
        <w:tc>
          <w:tcPr>
            <w:tcW w:w="9691" w:type="dxa"/>
          </w:tcPr>
          <w:p w14:paraId="3C2DEC13" w14:textId="77777777" w:rsidR="00176BAD" w:rsidRDefault="00176BAD" w:rsidP="004930D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Ripley Lane Meadows Dog Walking Facility.</w:t>
            </w:r>
          </w:p>
          <w:p w14:paraId="3390F5B3" w14:textId="55277EBB" w:rsidR="00176BAD" w:rsidRDefault="00176BAD" w:rsidP="004930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Deputy Clerk</w:t>
            </w:r>
            <w:r w:rsidR="00C36F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submit enforcement notice re use of agricultural area for business.</w:t>
            </w:r>
          </w:p>
          <w:p w14:paraId="1D160031" w14:textId="72991883" w:rsidR="00C36FA4" w:rsidRPr="00176BAD" w:rsidRDefault="00C36FA4" w:rsidP="004930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Appeal application currently awaiting assignment to an officer.  Official notice to follow in due course.</w:t>
            </w:r>
          </w:p>
        </w:tc>
      </w:tr>
      <w:tr w:rsidR="00176BAD" w:rsidRPr="003C57E8" w14:paraId="42E3960F" w14:textId="77777777" w:rsidTr="00CB126F">
        <w:tc>
          <w:tcPr>
            <w:tcW w:w="941" w:type="dxa"/>
          </w:tcPr>
          <w:p w14:paraId="306695C9" w14:textId="2688C561" w:rsidR="00176BAD" w:rsidRPr="003C57E8" w:rsidRDefault="00176BAD" w:rsidP="00CB1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22.034</w:t>
            </w:r>
          </w:p>
        </w:tc>
        <w:tc>
          <w:tcPr>
            <w:tcW w:w="9691" w:type="dxa"/>
          </w:tcPr>
          <w:p w14:paraId="461542E7" w14:textId="77777777" w:rsidR="00176BAD" w:rsidRDefault="00176BAD" w:rsidP="004930D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The Street – Scheme Planting.</w:t>
            </w:r>
          </w:p>
          <w:p w14:paraId="6A8D1ECD" w14:textId="626711D9" w:rsidR="00176BAD" w:rsidRPr="00176BAD" w:rsidRDefault="00176BAD" w:rsidP="004930D7">
            <w:pPr>
              <w:rPr>
                <w:rFonts w:ascii="Calibri" w:hAnsi="Calibri" w:cs="Calibri"/>
                <w:sz w:val="20"/>
                <w:szCs w:val="20"/>
              </w:rPr>
            </w:pPr>
            <w:r w:rsidRPr="00C36FA4">
              <w:rPr>
                <w:rFonts w:cstheme="minorHAnsi"/>
                <w:sz w:val="20"/>
                <w:szCs w:val="20"/>
              </w:rPr>
              <w:t>Portuguese Laurels not on agreed planting list. Enforcement notice to be reported</w:t>
            </w:r>
            <w:r>
              <w:t>.</w:t>
            </w:r>
          </w:p>
        </w:tc>
      </w:tr>
      <w:tr w:rsidR="00176BAD" w:rsidRPr="003C57E8" w14:paraId="4F5FE798" w14:textId="77777777" w:rsidTr="00CB126F">
        <w:tc>
          <w:tcPr>
            <w:tcW w:w="941" w:type="dxa"/>
          </w:tcPr>
          <w:p w14:paraId="5711DA7B" w14:textId="1A223C69" w:rsidR="00176BAD" w:rsidRPr="003C57E8" w:rsidRDefault="00176BAD" w:rsidP="00CB1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22.035</w:t>
            </w:r>
          </w:p>
        </w:tc>
        <w:tc>
          <w:tcPr>
            <w:tcW w:w="9691" w:type="dxa"/>
          </w:tcPr>
          <w:p w14:paraId="62F796C5" w14:textId="51865258" w:rsidR="00176BAD" w:rsidRPr="003C57E8" w:rsidRDefault="00C66BEA" w:rsidP="004930D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Planning Application Stats – </w:t>
            </w:r>
            <w:r w:rsidRPr="00C66BEA">
              <w:rPr>
                <w:rFonts w:ascii="Calibri" w:hAnsi="Calibri" w:cs="Calibri"/>
                <w:sz w:val="20"/>
                <w:szCs w:val="20"/>
              </w:rPr>
              <w:t>GM to produce stats for APM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66BEA" w:rsidRPr="003C57E8" w14:paraId="3F4B6524" w14:textId="77777777" w:rsidTr="00CB126F">
        <w:tc>
          <w:tcPr>
            <w:tcW w:w="941" w:type="dxa"/>
          </w:tcPr>
          <w:p w14:paraId="36644BA5" w14:textId="4B842A87" w:rsidR="00C66BEA" w:rsidRPr="003C57E8" w:rsidRDefault="00C66BEA" w:rsidP="00CB1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22.036</w:t>
            </w:r>
          </w:p>
        </w:tc>
        <w:tc>
          <w:tcPr>
            <w:tcW w:w="9691" w:type="dxa"/>
          </w:tcPr>
          <w:p w14:paraId="40B6C90A" w14:textId="5AEA72A4" w:rsidR="00C66BEA" w:rsidRPr="00367B76" w:rsidRDefault="00C66BEA" w:rsidP="00367B7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Horsley Meadows – </w:t>
            </w:r>
            <w:r w:rsidRPr="00C66BEA">
              <w:rPr>
                <w:rFonts w:ascii="Calibri" w:hAnsi="Calibri" w:cs="Calibri"/>
                <w:sz w:val="20"/>
                <w:szCs w:val="20"/>
              </w:rPr>
              <w:t>Meeting with Surrey Wildlife Trust to discuss change of location for kissing gate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6BEA">
              <w:rPr>
                <w:rFonts w:ascii="Calibri" w:hAnsi="Calibri" w:cs="Calibri"/>
                <w:sz w:val="20"/>
                <w:szCs w:val="20"/>
              </w:rPr>
              <w:t xml:space="preserve">and community involvement with maintenance and improvement projects.  Deputy Clerk to liaise with Climate Change Task Group volunteers </w:t>
            </w:r>
            <w:r w:rsidR="00C36FA4">
              <w:rPr>
                <w:rFonts w:ascii="Calibri" w:hAnsi="Calibri" w:cs="Calibri"/>
                <w:sz w:val="20"/>
                <w:szCs w:val="20"/>
              </w:rPr>
              <w:t xml:space="preserve">and local schools </w:t>
            </w:r>
            <w:r w:rsidRPr="00C66BEA">
              <w:rPr>
                <w:rFonts w:ascii="Calibri" w:hAnsi="Calibri" w:cs="Calibri"/>
                <w:sz w:val="20"/>
                <w:szCs w:val="20"/>
              </w:rPr>
              <w:t>re upcoming SWT events</w:t>
            </w:r>
            <w:r w:rsidRPr="00367B76">
              <w:rPr>
                <w:rFonts w:cstheme="minorHAnsi"/>
                <w:sz w:val="20"/>
                <w:szCs w:val="20"/>
              </w:rPr>
              <w:t>.</w:t>
            </w:r>
            <w:r w:rsidR="00367B76" w:rsidRPr="00367B76">
              <w:rPr>
                <w:rFonts w:eastAsia="Times New Roman" w:cstheme="minorHAnsi"/>
                <w:color w:val="000000"/>
                <w:sz w:val="27"/>
                <w:szCs w:val="27"/>
              </w:rPr>
              <w:t xml:space="preserve"> </w:t>
            </w:r>
            <w:r w:rsidR="00367B76" w:rsidRPr="00367B76">
              <w:rPr>
                <w:rFonts w:eastAsia="Times New Roman" w:cstheme="minorHAnsi"/>
                <w:color w:val="000000"/>
                <w:sz w:val="20"/>
                <w:szCs w:val="20"/>
              </w:rPr>
              <w:t>SWT not keen to move kissing gate or put in additional fencing.  They did agree to consider further hedgerow planting to bolster the area around the Kissing Gate. </w:t>
            </w:r>
            <w:r w:rsidR="00367B76" w:rsidRPr="00367B76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(CY to contact Tom Childs, GBC SANGs Officer for advice).</w:t>
            </w:r>
          </w:p>
        </w:tc>
      </w:tr>
      <w:tr w:rsidR="00CB126F" w:rsidRPr="003C57E8" w14:paraId="24864C75" w14:textId="77777777" w:rsidTr="00CB126F">
        <w:tc>
          <w:tcPr>
            <w:tcW w:w="941" w:type="dxa"/>
          </w:tcPr>
          <w:p w14:paraId="0809D473" w14:textId="1721E3E7" w:rsidR="00CB126F" w:rsidRPr="003C57E8" w:rsidRDefault="004930D7" w:rsidP="00CB126F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t>22.0</w:t>
            </w:r>
            <w:r w:rsidR="000A774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9691" w:type="dxa"/>
          </w:tcPr>
          <w:p w14:paraId="78DF7C1B" w14:textId="1606B642" w:rsidR="00DF35BA" w:rsidRPr="003C57E8" w:rsidRDefault="00DF35BA" w:rsidP="004930D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7E8">
              <w:rPr>
                <w:rFonts w:ascii="Calibri" w:hAnsi="Calibri" w:cs="Calibri"/>
                <w:b/>
                <w:bCs/>
                <w:sz w:val="20"/>
                <w:szCs w:val="20"/>
              </w:rPr>
              <w:t>Date of Next Meeting:</w:t>
            </w:r>
          </w:p>
          <w:p w14:paraId="7C27F8F2" w14:textId="086BBD81" w:rsidR="00CB126F" w:rsidRPr="003C57E8" w:rsidRDefault="00810683" w:rsidP="003C57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 31</w:t>
            </w:r>
            <w:r w:rsidRPr="00810683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</w:t>
            </w:r>
            <w:r w:rsidR="004930D7" w:rsidRPr="003C57E8"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4930D7" w:rsidRPr="003C57E8">
              <w:rPr>
                <w:rFonts w:ascii="Calibri" w:hAnsi="Calibri" w:cs="Calibri"/>
                <w:sz w:val="20"/>
                <w:szCs w:val="20"/>
              </w:rPr>
              <w:t>pm in the</w:t>
            </w:r>
            <w:r w:rsidR="00961419" w:rsidRPr="003C57E8">
              <w:rPr>
                <w:rFonts w:ascii="Calibri" w:hAnsi="Calibri" w:cs="Calibri"/>
                <w:sz w:val="20"/>
                <w:szCs w:val="20"/>
              </w:rPr>
              <w:t xml:space="preserve"> Cedar Room</w:t>
            </w:r>
            <w:r w:rsidR="004930D7" w:rsidRPr="003C57E8">
              <w:rPr>
                <w:rFonts w:ascii="Calibri" w:hAnsi="Calibri" w:cs="Calibri"/>
                <w:sz w:val="20"/>
                <w:szCs w:val="20"/>
              </w:rPr>
              <w:t>, West Horsley Village Hall, The Street, West Horsley</w:t>
            </w:r>
            <w:r w:rsidR="00DF35BA" w:rsidRPr="003C57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B126F" w:rsidRPr="003C57E8" w14:paraId="0A140720" w14:textId="77777777" w:rsidTr="00CB126F">
        <w:tc>
          <w:tcPr>
            <w:tcW w:w="941" w:type="dxa"/>
          </w:tcPr>
          <w:p w14:paraId="649859C1" w14:textId="77777777" w:rsidR="00CB126F" w:rsidRPr="000A774D" w:rsidRDefault="00CB126F" w:rsidP="00CB126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9691" w:type="dxa"/>
          </w:tcPr>
          <w:p w14:paraId="4BC8987F" w14:textId="77777777" w:rsidR="00B84988" w:rsidRDefault="00B84988" w:rsidP="003C57E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B82298" w14:textId="0E075EB2" w:rsidR="00CB126F" w:rsidRPr="003C57E8" w:rsidRDefault="00DF35BA" w:rsidP="003C57E8">
            <w:pPr>
              <w:rPr>
                <w:rFonts w:ascii="Calibri" w:hAnsi="Calibri" w:cs="Calibri"/>
                <w:sz w:val="20"/>
                <w:szCs w:val="20"/>
              </w:rPr>
            </w:pPr>
            <w:r w:rsidRPr="003C57E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The meeting was closed at </w:t>
            </w:r>
            <w:r w:rsidR="00961419" w:rsidRPr="003C57E8">
              <w:rPr>
                <w:rFonts w:ascii="Calibri" w:hAnsi="Calibri" w:cs="Calibri"/>
                <w:sz w:val="20"/>
                <w:szCs w:val="20"/>
              </w:rPr>
              <w:t>8.15</w:t>
            </w:r>
            <w:r w:rsidRPr="003C57E8">
              <w:rPr>
                <w:rFonts w:ascii="Calibri" w:hAnsi="Calibri" w:cs="Calibri"/>
                <w:sz w:val="20"/>
                <w:szCs w:val="20"/>
              </w:rPr>
              <w:t>pm.</w:t>
            </w:r>
          </w:p>
        </w:tc>
      </w:tr>
    </w:tbl>
    <w:p w14:paraId="7DDF27AA" w14:textId="3F4C6E0B" w:rsidR="009F36B6" w:rsidRPr="003C57E8" w:rsidRDefault="009F36B6" w:rsidP="00795C16">
      <w:pPr>
        <w:rPr>
          <w:rFonts w:ascii="Calibri" w:hAnsi="Calibri" w:cs="Calibri"/>
          <w:sz w:val="20"/>
          <w:szCs w:val="20"/>
        </w:rPr>
      </w:pPr>
    </w:p>
    <w:p w14:paraId="06A96A63" w14:textId="77777777" w:rsidR="00801897" w:rsidRPr="003C57E8" w:rsidRDefault="00801897">
      <w:pPr>
        <w:rPr>
          <w:rFonts w:ascii="Calibri" w:hAnsi="Calibri" w:cs="Calibri"/>
          <w:sz w:val="20"/>
          <w:szCs w:val="20"/>
        </w:rPr>
      </w:pPr>
    </w:p>
    <w:sectPr w:rsidR="00801897" w:rsidRPr="003C57E8" w:rsidSect="003C5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D35" w14:textId="77777777" w:rsidR="00644436" w:rsidRDefault="00644436" w:rsidP="004F1EDA">
      <w:pPr>
        <w:spacing w:after="0" w:line="240" w:lineRule="auto"/>
      </w:pPr>
      <w:r>
        <w:separator/>
      </w:r>
    </w:p>
  </w:endnote>
  <w:endnote w:type="continuationSeparator" w:id="0">
    <w:p w14:paraId="5C3D63D7" w14:textId="77777777" w:rsidR="00644436" w:rsidRDefault="00644436" w:rsidP="004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9111" w14:textId="77777777" w:rsidR="00A80A12" w:rsidRDefault="00A8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1809" w14:textId="394BC75C" w:rsidR="004F1EDA" w:rsidRPr="00C14145" w:rsidRDefault="007D0774" w:rsidP="007D0774">
    <w:pPr>
      <w:pStyle w:val="Footer"/>
      <w:jc w:val="right"/>
      <w:rPr>
        <w:rFonts w:ascii="Times New Roman" w:hAnsi="Times New Roman" w:cs="Times New Roman"/>
        <w:lang w:val="en-US"/>
      </w:rPr>
    </w:pPr>
    <w:r w:rsidRPr="007D0774">
      <w:rPr>
        <w:rFonts w:ascii="Times New Roman" w:hAnsi="Times New Roman" w:cs="Times New Roman"/>
        <w:i/>
        <w:iCs/>
        <w:lang w:val="en-US"/>
      </w:rPr>
      <w:t>Chairman’s Initials: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2078" w14:textId="77777777" w:rsidR="00A80A12" w:rsidRDefault="00A8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DB85" w14:textId="77777777" w:rsidR="00644436" w:rsidRDefault="00644436" w:rsidP="004F1EDA">
      <w:pPr>
        <w:spacing w:after="0" w:line="240" w:lineRule="auto"/>
      </w:pPr>
      <w:r>
        <w:separator/>
      </w:r>
    </w:p>
  </w:footnote>
  <w:footnote w:type="continuationSeparator" w:id="0">
    <w:p w14:paraId="4DBEC7B7" w14:textId="77777777" w:rsidR="00644436" w:rsidRDefault="00644436" w:rsidP="004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4CB" w14:textId="6B2639C5" w:rsidR="00466858" w:rsidRDefault="00466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267" w14:textId="34833A2C" w:rsidR="007D0774" w:rsidRDefault="00644436">
    <w:pPr>
      <w:pStyle w:val="Header"/>
      <w:jc w:val="right"/>
    </w:pPr>
    <w:sdt>
      <w:sdtPr>
        <w:id w:val="1874949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0774">
          <w:fldChar w:fldCharType="begin"/>
        </w:r>
        <w:r w:rsidR="007D0774">
          <w:instrText xml:space="preserve"> PAGE   \* MERGEFORMAT </w:instrText>
        </w:r>
        <w:r w:rsidR="007D0774">
          <w:fldChar w:fldCharType="separate"/>
        </w:r>
        <w:r w:rsidR="007D0774">
          <w:rPr>
            <w:noProof/>
          </w:rPr>
          <w:t>2</w:t>
        </w:r>
        <w:r w:rsidR="007D0774">
          <w:rPr>
            <w:noProof/>
          </w:rPr>
          <w:fldChar w:fldCharType="end"/>
        </w:r>
      </w:sdtContent>
    </w:sdt>
  </w:p>
  <w:p w14:paraId="0766A029" w14:textId="34C7D89C" w:rsidR="004F1EDA" w:rsidRDefault="004F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C264" w14:textId="77614F25" w:rsidR="00466858" w:rsidRDefault="0046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B19"/>
    <w:multiLevelType w:val="hybridMultilevel"/>
    <w:tmpl w:val="E4B806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8A2"/>
    <w:multiLevelType w:val="hybridMultilevel"/>
    <w:tmpl w:val="A484E9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81EC9"/>
    <w:multiLevelType w:val="hybridMultilevel"/>
    <w:tmpl w:val="7F3A5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A0E9B"/>
    <w:multiLevelType w:val="hybridMultilevel"/>
    <w:tmpl w:val="AD7602C6"/>
    <w:lvl w:ilvl="0" w:tplc="C6C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955"/>
    <w:multiLevelType w:val="hybridMultilevel"/>
    <w:tmpl w:val="8D0A1B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359C"/>
    <w:multiLevelType w:val="hybridMultilevel"/>
    <w:tmpl w:val="74DA60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23EB"/>
    <w:multiLevelType w:val="hybridMultilevel"/>
    <w:tmpl w:val="8D0A1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6F70"/>
    <w:multiLevelType w:val="hybridMultilevel"/>
    <w:tmpl w:val="BDAE4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A07A5"/>
    <w:multiLevelType w:val="hybridMultilevel"/>
    <w:tmpl w:val="D7021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596">
    <w:abstractNumId w:val="6"/>
  </w:num>
  <w:num w:numId="2" w16cid:durableId="1035808516">
    <w:abstractNumId w:val="1"/>
  </w:num>
  <w:num w:numId="3" w16cid:durableId="924261816">
    <w:abstractNumId w:val="2"/>
  </w:num>
  <w:num w:numId="4" w16cid:durableId="931663599">
    <w:abstractNumId w:val="5"/>
  </w:num>
  <w:num w:numId="5" w16cid:durableId="2144804405">
    <w:abstractNumId w:val="0"/>
  </w:num>
  <w:num w:numId="6" w16cid:durableId="1520853442">
    <w:abstractNumId w:val="8"/>
  </w:num>
  <w:num w:numId="7" w16cid:durableId="1248345218">
    <w:abstractNumId w:val="4"/>
  </w:num>
  <w:num w:numId="8" w16cid:durableId="252861643">
    <w:abstractNumId w:val="3"/>
  </w:num>
  <w:num w:numId="9" w16cid:durableId="8582779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6"/>
    <w:rsid w:val="00005C95"/>
    <w:rsid w:val="00013E4F"/>
    <w:rsid w:val="000240B6"/>
    <w:rsid w:val="00027D32"/>
    <w:rsid w:val="00037799"/>
    <w:rsid w:val="000432DE"/>
    <w:rsid w:val="00045A28"/>
    <w:rsid w:val="00050B22"/>
    <w:rsid w:val="00055651"/>
    <w:rsid w:val="0006383A"/>
    <w:rsid w:val="00063D15"/>
    <w:rsid w:val="00067875"/>
    <w:rsid w:val="00081150"/>
    <w:rsid w:val="00083864"/>
    <w:rsid w:val="000A774D"/>
    <w:rsid w:val="000B07FA"/>
    <w:rsid w:val="000B5AE9"/>
    <w:rsid w:val="000D5263"/>
    <w:rsid w:val="000F06D2"/>
    <w:rsid w:val="000F305F"/>
    <w:rsid w:val="00101413"/>
    <w:rsid w:val="0010402D"/>
    <w:rsid w:val="001113F0"/>
    <w:rsid w:val="00113464"/>
    <w:rsid w:val="001161C9"/>
    <w:rsid w:val="00125A5B"/>
    <w:rsid w:val="00126D2A"/>
    <w:rsid w:val="00127E6E"/>
    <w:rsid w:val="00137B84"/>
    <w:rsid w:val="001469FC"/>
    <w:rsid w:val="001515C6"/>
    <w:rsid w:val="00155599"/>
    <w:rsid w:val="00155E2E"/>
    <w:rsid w:val="00160321"/>
    <w:rsid w:val="00176BAD"/>
    <w:rsid w:val="00180617"/>
    <w:rsid w:val="001960BB"/>
    <w:rsid w:val="00197ABA"/>
    <w:rsid w:val="001A40B4"/>
    <w:rsid w:val="001A5608"/>
    <w:rsid w:val="001A7FD7"/>
    <w:rsid w:val="001B225F"/>
    <w:rsid w:val="001E1C2B"/>
    <w:rsid w:val="001E32A4"/>
    <w:rsid w:val="001E4E5F"/>
    <w:rsid w:val="001E6BF9"/>
    <w:rsid w:val="001F5279"/>
    <w:rsid w:val="001F7D45"/>
    <w:rsid w:val="00200F43"/>
    <w:rsid w:val="002124E0"/>
    <w:rsid w:val="00216832"/>
    <w:rsid w:val="00224708"/>
    <w:rsid w:val="002350A8"/>
    <w:rsid w:val="00237394"/>
    <w:rsid w:val="002449FA"/>
    <w:rsid w:val="002575F2"/>
    <w:rsid w:val="002821F7"/>
    <w:rsid w:val="00286016"/>
    <w:rsid w:val="002913C6"/>
    <w:rsid w:val="002A6751"/>
    <w:rsid w:val="002A74F1"/>
    <w:rsid w:val="002C2153"/>
    <w:rsid w:val="002C386D"/>
    <w:rsid w:val="002C3F7E"/>
    <w:rsid w:val="002C5D05"/>
    <w:rsid w:val="002D4BDE"/>
    <w:rsid w:val="002F3FD4"/>
    <w:rsid w:val="002F5D6A"/>
    <w:rsid w:val="00300CED"/>
    <w:rsid w:val="003065A9"/>
    <w:rsid w:val="003220E7"/>
    <w:rsid w:val="003316CF"/>
    <w:rsid w:val="00334335"/>
    <w:rsid w:val="00342202"/>
    <w:rsid w:val="003556BA"/>
    <w:rsid w:val="00355E31"/>
    <w:rsid w:val="00367B76"/>
    <w:rsid w:val="00370C88"/>
    <w:rsid w:val="00370DC4"/>
    <w:rsid w:val="0038462A"/>
    <w:rsid w:val="003859DC"/>
    <w:rsid w:val="00391482"/>
    <w:rsid w:val="003917BC"/>
    <w:rsid w:val="00395E05"/>
    <w:rsid w:val="00396D9A"/>
    <w:rsid w:val="003A26FE"/>
    <w:rsid w:val="003A38EE"/>
    <w:rsid w:val="003B3ECC"/>
    <w:rsid w:val="003B7870"/>
    <w:rsid w:val="003B7C5D"/>
    <w:rsid w:val="003C071C"/>
    <w:rsid w:val="003C57E8"/>
    <w:rsid w:val="003D0C82"/>
    <w:rsid w:val="003D1613"/>
    <w:rsid w:val="003D5DB7"/>
    <w:rsid w:val="003E0CDB"/>
    <w:rsid w:val="003E23F6"/>
    <w:rsid w:val="003E44AA"/>
    <w:rsid w:val="003E6CDA"/>
    <w:rsid w:val="003F4D63"/>
    <w:rsid w:val="003F5931"/>
    <w:rsid w:val="003F61F0"/>
    <w:rsid w:val="00400DE5"/>
    <w:rsid w:val="004040CF"/>
    <w:rsid w:val="00407035"/>
    <w:rsid w:val="00410DCD"/>
    <w:rsid w:val="004130F4"/>
    <w:rsid w:val="00415860"/>
    <w:rsid w:val="004173F6"/>
    <w:rsid w:val="004273BA"/>
    <w:rsid w:val="00427AC5"/>
    <w:rsid w:val="0043380A"/>
    <w:rsid w:val="00443B22"/>
    <w:rsid w:val="004501BA"/>
    <w:rsid w:val="00453021"/>
    <w:rsid w:val="00455BEE"/>
    <w:rsid w:val="00466858"/>
    <w:rsid w:val="004700C5"/>
    <w:rsid w:val="00472FA2"/>
    <w:rsid w:val="004736DD"/>
    <w:rsid w:val="00473C47"/>
    <w:rsid w:val="00473F4F"/>
    <w:rsid w:val="00477A81"/>
    <w:rsid w:val="00481065"/>
    <w:rsid w:val="0048727F"/>
    <w:rsid w:val="00490888"/>
    <w:rsid w:val="004930D7"/>
    <w:rsid w:val="004968E7"/>
    <w:rsid w:val="00497867"/>
    <w:rsid w:val="004A12C1"/>
    <w:rsid w:val="004A7890"/>
    <w:rsid w:val="004B49CE"/>
    <w:rsid w:val="004C4CED"/>
    <w:rsid w:val="004D3658"/>
    <w:rsid w:val="004F1EDA"/>
    <w:rsid w:val="004F7E72"/>
    <w:rsid w:val="00511538"/>
    <w:rsid w:val="00512EC1"/>
    <w:rsid w:val="00524740"/>
    <w:rsid w:val="00527CBA"/>
    <w:rsid w:val="00532669"/>
    <w:rsid w:val="005371D8"/>
    <w:rsid w:val="005374DA"/>
    <w:rsid w:val="00552769"/>
    <w:rsid w:val="00555762"/>
    <w:rsid w:val="005558DE"/>
    <w:rsid w:val="00586768"/>
    <w:rsid w:val="00591294"/>
    <w:rsid w:val="0059448B"/>
    <w:rsid w:val="00595A94"/>
    <w:rsid w:val="00596CA0"/>
    <w:rsid w:val="005A10AA"/>
    <w:rsid w:val="005A577B"/>
    <w:rsid w:val="005A6048"/>
    <w:rsid w:val="005A7A0C"/>
    <w:rsid w:val="005D4185"/>
    <w:rsid w:val="005E2E08"/>
    <w:rsid w:val="005E7B29"/>
    <w:rsid w:val="005F136F"/>
    <w:rsid w:val="005F19C5"/>
    <w:rsid w:val="0060018F"/>
    <w:rsid w:val="006055B2"/>
    <w:rsid w:val="00611CF7"/>
    <w:rsid w:val="0061738B"/>
    <w:rsid w:val="006179C6"/>
    <w:rsid w:val="0062054A"/>
    <w:rsid w:val="00622B14"/>
    <w:rsid w:val="00624D66"/>
    <w:rsid w:val="0063112C"/>
    <w:rsid w:val="00644436"/>
    <w:rsid w:val="00645E0D"/>
    <w:rsid w:val="006509C1"/>
    <w:rsid w:val="00652939"/>
    <w:rsid w:val="00655154"/>
    <w:rsid w:val="00661BB4"/>
    <w:rsid w:val="006656DF"/>
    <w:rsid w:val="006678F3"/>
    <w:rsid w:val="00671BB7"/>
    <w:rsid w:val="00671C8F"/>
    <w:rsid w:val="00673B8C"/>
    <w:rsid w:val="00681349"/>
    <w:rsid w:val="006849E0"/>
    <w:rsid w:val="00691517"/>
    <w:rsid w:val="006917FC"/>
    <w:rsid w:val="00694DE1"/>
    <w:rsid w:val="006974D5"/>
    <w:rsid w:val="00697B32"/>
    <w:rsid w:val="006A11C6"/>
    <w:rsid w:val="006A7FA3"/>
    <w:rsid w:val="006B6F17"/>
    <w:rsid w:val="006C17C2"/>
    <w:rsid w:val="006D14D6"/>
    <w:rsid w:val="006D1947"/>
    <w:rsid w:val="006D411E"/>
    <w:rsid w:val="006D4CFB"/>
    <w:rsid w:val="006D4FBE"/>
    <w:rsid w:val="006E1709"/>
    <w:rsid w:val="006E5D65"/>
    <w:rsid w:val="006E7BE9"/>
    <w:rsid w:val="006F3863"/>
    <w:rsid w:val="006F62F5"/>
    <w:rsid w:val="007039D6"/>
    <w:rsid w:val="00706047"/>
    <w:rsid w:val="00713207"/>
    <w:rsid w:val="007147A4"/>
    <w:rsid w:val="0072757D"/>
    <w:rsid w:val="00746ADA"/>
    <w:rsid w:val="00752DD1"/>
    <w:rsid w:val="0075370D"/>
    <w:rsid w:val="007541E2"/>
    <w:rsid w:val="00766184"/>
    <w:rsid w:val="007663DC"/>
    <w:rsid w:val="007674EF"/>
    <w:rsid w:val="0077079F"/>
    <w:rsid w:val="00776280"/>
    <w:rsid w:val="00776C5E"/>
    <w:rsid w:val="007776FD"/>
    <w:rsid w:val="00781602"/>
    <w:rsid w:val="007834D6"/>
    <w:rsid w:val="007857B1"/>
    <w:rsid w:val="007859A0"/>
    <w:rsid w:val="0079096A"/>
    <w:rsid w:val="00795C16"/>
    <w:rsid w:val="007B45F5"/>
    <w:rsid w:val="007C21FD"/>
    <w:rsid w:val="007D0774"/>
    <w:rsid w:val="007D4ED2"/>
    <w:rsid w:val="007D59DB"/>
    <w:rsid w:val="007E5748"/>
    <w:rsid w:val="007E6798"/>
    <w:rsid w:val="007F19D7"/>
    <w:rsid w:val="007F5A9D"/>
    <w:rsid w:val="00801897"/>
    <w:rsid w:val="00810683"/>
    <w:rsid w:val="00810F9C"/>
    <w:rsid w:val="00813455"/>
    <w:rsid w:val="00824C65"/>
    <w:rsid w:val="00827780"/>
    <w:rsid w:val="0083321E"/>
    <w:rsid w:val="00833B7E"/>
    <w:rsid w:val="0085103B"/>
    <w:rsid w:val="008652BE"/>
    <w:rsid w:val="008809B5"/>
    <w:rsid w:val="00880A16"/>
    <w:rsid w:val="008871BA"/>
    <w:rsid w:val="00893156"/>
    <w:rsid w:val="008A0553"/>
    <w:rsid w:val="008A599B"/>
    <w:rsid w:val="008B3C79"/>
    <w:rsid w:val="008D3422"/>
    <w:rsid w:val="008E29A1"/>
    <w:rsid w:val="008F7069"/>
    <w:rsid w:val="008F7643"/>
    <w:rsid w:val="0090116A"/>
    <w:rsid w:val="009014FC"/>
    <w:rsid w:val="00903D50"/>
    <w:rsid w:val="009049FC"/>
    <w:rsid w:val="009101D7"/>
    <w:rsid w:val="009138C4"/>
    <w:rsid w:val="00920EC1"/>
    <w:rsid w:val="009212FC"/>
    <w:rsid w:val="009250F8"/>
    <w:rsid w:val="00927FB5"/>
    <w:rsid w:val="00932B64"/>
    <w:rsid w:val="009336CB"/>
    <w:rsid w:val="00937A4A"/>
    <w:rsid w:val="009452D2"/>
    <w:rsid w:val="00951C3F"/>
    <w:rsid w:val="00956FEA"/>
    <w:rsid w:val="00961419"/>
    <w:rsid w:val="009615C0"/>
    <w:rsid w:val="00963026"/>
    <w:rsid w:val="009645D2"/>
    <w:rsid w:val="00966A03"/>
    <w:rsid w:val="0097532D"/>
    <w:rsid w:val="00985C6A"/>
    <w:rsid w:val="0099155C"/>
    <w:rsid w:val="0099444B"/>
    <w:rsid w:val="00996DD6"/>
    <w:rsid w:val="009B1356"/>
    <w:rsid w:val="009B2708"/>
    <w:rsid w:val="009C0080"/>
    <w:rsid w:val="009C1FAF"/>
    <w:rsid w:val="009C3458"/>
    <w:rsid w:val="009C6E44"/>
    <w:rsid w:val="009C76EE"/>
    <w:rsid w:val="009E0FF0"/>
    <w:rsid w:val="009F36B6"/>
    <w:rsid w:val="00A040E5"/>
    <w:rsid w:val="00A06721"/>
    <w:rsid w:val="00A14788"/>
    <w:rsid w:val="00A1494E"/>
    <w:rsid w:val="00A274DD"/>
    <w:rsid w:val="00A405C8"/>
    <w:rsid w:val="00A4359B"/>
    <w:rsid w:val="00A44C39"/>
    <w:rsid w:val="00A538AC"/>
    <w:rsid w:val="00A56355"/>
    <w:rsid w:val="00A61195"/>
    <w:rsid w:val="00A63137"/>
    <w:rsid w:val="00A712D5"/>
    <w:rsid w:val="00A768F3"/>
    <w:rsid w:val="00A77F89"/>
    <w:rsid w:val="00A80A12"/>
    <w:rsid w:val="00A83E70"/>
    <w:rsid w:val="00A90F52"/>
    <w:rsid w:val="00A91FB3"/>
    <w:rsid w:val="00A93605"/>
    <w:rsid w:val="00A94740"/>
    <w:rsid w:val="00A97882"/>
    <w:rsid w:val="00AA4A0E"/>
    <w:rsid w:val="00AA7711"/>
    <w:rsid w:val="00AB7436"/>
    <w:rsid w:val="00AC1C17"/>
    <w:rsid w:val="00AC31FF"/>
    <w:rsid w:val="00AC718D"/>
    <w:rsid w:val="00AC791A"/>
    <w:rsid w:val="00AD135E"/>
    <w:rsid w:val="00AD725D"/>
    <w:rsid w:val="00AE1B9D"/>
    <w:rsid w:val="00AF286F"/>
    <w:rsid w:val="00B02BE8"/>
    <w:rsid w:val="00B167A9"/>
    <w:rsid w:val="00B20E6F"/>
    <w:rsid w:val="00B23B92"/>
    <w:rsid w:val="00B23E47"/>
    <w:rsid w:val="00B3065B"/>
    <w:rsid w:val="00B30A1A"/>
    <w:rsid w:val="00B323E0"/>
    <w:rsid w:val="00B40E26"/>
    <w:rsid w:val="00B46E4E"/>
    <w:rsid w:val="00B473A8"/>
    <w:rsid w:val="00B530B3"/>
    <w:rsid w:val="00B56EB8"/>
    <w:rsid w:val="00B6266A"/>
    <w:rsid w:val="00B644C4"/>
    <w:rsid w:val="00B64980"/>
    <w:rsid w:val="00B64A5B"/>
    <w:rsid w:val="00B72BCC"/>
    <w:rsid w:val="00B84988"/>
    <w:rsid w:val="00B91217"/>
    <w:rsid w:val="00B928FE"/>
    <w:rsid w:val="00B97663"/>
    <w:rsid w:val="00BA11D6"/>
    <w:rsid w:val="00BA4B02"/>
    <w:rsid w:val="00BB663C"/>
    <w:rsid w:val="00BC28D4"/>
    <w:rsid w:val="00BC3242"/>
    <w:rsid w:val="00BD0AD9"/>
    <w:rsid w:val="00BD0C12"/>
    <w:rsid w:val="00BE3AAC"/>
    <w:rsid w:val="00BF0617"/>
    <w:rsid w:val="00BF1273"/>
    <w:rsid w:val="00BF70F5"/>
    <w:rsid w:val="00BF768C"/>
    <w:rsid w:val="00C00455"/>
    <w:rsid w:val="00C0150E"/>
    <w:rsid w:val="00C06F40"/>
    <w:rsid w:val="00C14145"/>
    <w:rsid w:val="00C15E8C"/>
    <w:rsid w:val="00C17BCC"/>
    <w:rsid w:val="00C22316"/>
    <w:rsid w:val="00C2235B"/>
    <w:rsid w:val="00C26E71"/>
    <w:rsid w:val="00C36FA4"/>
    <w:rsid w:val="00C5538F"/>
    <w:rsid w:val="00C66BEA"/>
    <w:rsid w:val="00C71728"/>
    <w:rsid w:val="00C74274"/>
    <w:rsid w:val="00C869EC"/>
    <w:rsid w:val="00C91D6A"/>
    <w:rsid w:val="00C95BC4"/>
    <w:rsid w:val="00C967BC"/>
    <w:rsid w:val="00CB126F"/>
    <w:rsid w:val="00CC798F"/>
    <w:rsid w:val="00CD3CE6"/>
    <w:rsid w:val="00CD4A3F"/>
    <w:rsid w:val="00CD5BE2"/>
    <w:rsid w:val="00CE1B86"/>
    <w:rsid w:val="00CE43BB"/>
    <w:rsid w:val="00CF05E4"/>
    <w:rsid w:val="00CF1466"/>
    <w:rsid w:val="00D2198E"/>
    <w:rsid w:val="00D42D0B"/>
    <w:rsid w:val="00D45B92"/>
    <w:rsid w:val="00D6485D"/>
    <w:rsid w:val="00D648C5"/>
    <w:rsid w:val="00D74646"/>
    <w:rsid w:val="00D820C5"/>
    <w:rsid w:val="00D900D0"/>
    <w:rsid w:val="00D96593"/>
    <w:rsid w:val="00DA6195"/>
    <w:rsid w:val="00DB216E"/>
    <w:rsid w:val="00DB4D43"/>
    <w:rsid w:val="00DB5D6F"/>
    <w:rsid w:val="00DB6A84"/>
    <w:rsid w:val="00DC6192"/>
    <w:rsid w:val="00DC75A1"/>
    <w:rsid w:val="00DD7D1C"/>
    <w:rsid w:val="00DE2BB4"/>
    <w:rsid w:val="00DE55DA"/>
    <w:rsid w:val="00DE6EDA"/>
    <w:rsid w:val="00DF35BA"/>
    <w:rsid w:val="00DF6120"/>
    <w:rsid w:val="00DF689A"/>
    <w:rsid w:val="00E0538D"/>
    <w:rsid w:val="00E12409"/>
    <w:rsid w:val="00E15CA4"/>
    <w:rsid w:val="00E16728"/>
    <w:rsid w:val="00E1709F"/>
    <w:rsid w:val="00E339D3"/>
    <w:rsid w:val="00E47438"/>
    <w:rsid w:val="00E6136F"/>
    <w:rsid w:val="00E628CD"/>
    <w:rsid w:val="00E7444F"/>
    <w:rsid w:val="00E81441"/>
    <w:rsid w:val="00E86079"/>
    <w:rsid w:val="00EA7ED7"/>
    <w:rsid w:val="00EB46D8"/>
    <w:rsid w:val="00EB557A"/>
    <w:rsid w:val="00EB699C"/>
    <w:rsid w:val="00EC0F8A"/>
    <w:rsid w:val="00EC5B35"/>
    <w:rsid w:val="00EC7899"/>
    <w:rsid w:val="00ED0A23"/>
    <w:rsid w:val="00ED29BF"/>
    <w:rsid w:val="00ED6ED1"/>
    <w:rsid w:val="00ED7433"/>
    <w:rsid w:val="00EE071A"/>
    <w:rsid w:val="00EE4DA7"/>
    <w:rsid w:val="00EE5FBD"/>
    <w:rsid w:val="00F01C49"/>
    <w:rsid w:val="00F01FF7"/>
    <w:rsid w:val="00F11FE9"/>
    <w:rsid w:val="00F17378"/>
    <w:rsid w:val="00F220E8"/>
    <w:rsid w:val="00F25AD9"/>
    <w:rsid w:val="00F26792"/>
    <w:rsid w:val="00F324FD"/>
    <w:rsid w:val="00F37C52"/>
    <w:rsid w:val="00F47057"/>
    <w:rsid w:val="00F47175"/>
    <w:rsid w:val="00F47D23"/>
    <w:rsid w:val="00F52D03"/>
    <w:rsid w:val="00F700B5"/>
    <w:rsid w:val="00F70456"/>
    <w:rsid w:val="00F74C33"/>
    <w:rsid w:val="00F81FA0"/>
    <w:rsid w:val="00F8342C"/>
    <w:rsid w:val="00F920F8"/>
    <w:rsid w:val="00FA0397"/>
    <w:rsid w:val="00FA6B62"/>
    <w:rsid w:val="00FA7B29"/>
    <w:rsid w:val="00FB19D0"/>
    <w:rsid w:val="00FB22C2"/>
    <w:rsid w:val="00FB3665"/>
    <w:rsid w:val="00FB5F76"/>
    <w:rsid w:val="00FC3EEC"/>
    <w:rsid w:val="00FD495F"/>
    <w:rsid w:val="00FE3554"/>
    <w:rsid w:val="00FE4103"/>
    <w:rsid w:val="00FE47EC"/>
    <w:rsid w:val="00FE6B6C"/>
    <w:rsid w:val="00FF2686"/>
    <w:rsid w:val="00FF3248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1190"/>
  <w15:docId w15:val="{4A07D51B-1101-42F0-9776-12EA434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A"/>
  </w:style>
  <w:style w:type="paragraph" w:styleId="Footer">
    <w:name w:val="footer"/>
    <w:basedOn w:val="Normal"/>
    <w:link w:val="Foot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A"/>
  </w:style>
  <w:style w:type="paragraph" w:customStyle="1" w:styleId="xmsolistparagraph">
    <w:name w:val="x_msolistparagraph"/>
    <w:basedOn w:val="Normal"/>
    <w:rsid w:val="00A90F5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6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4</cp:revision>
  <cp:lastPrinted>2022-04-22T08:35:00Z</cp:lastPrinted>
  <dcterms:created xsi:type="dcterms:W3CDTF">2022-05-04T09:47:00Z</dcterms:created>
  <dcterms:modified xsi:type="dcterms:W3CDTF">2022-05-06T09:35:00Z</dcterms:modified>
</cp:coreProperties>
</file>