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95A" w:rsidRDefault="006F12E5" w14:paraId="3A8F82D3" w14:textId="77777777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West Horsley Parish Council Planning Committee</w:t>
      </w:r>
      <w:r>
        <w:rPr>
          <w:rFonts w:cs="Calibri"/>
          <w:b/>
          <w:bCs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>Appendix 2</w:t>
      </w:r>
    </w:p>
    <w:p w:rsidR="00A7295A" w:rsidRDefault="006F12E5" w14:paraId="3A8F82D4" w14:textId="77777777">
      <w:pPr>
        <w:jc w:val="center"/>
      </w:pP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4"/>
          <w:szCs w:val="24"/>
        </w:rPr>
        <w:t>Decisions Reported by Guildford Borough Council</w:t>
      </w:r>
    </w:p>
    <w:p w:rsidR="00A7295A" w:rsidRDefault="006F12E5" w14:paraId="3A8F82D5" w14:textId="43ADF456">
      <w:pPr>
        <w:jc w:val="center"/>
      </w:pPr>
      <w:r w:rsidRPr="5D98B3C5" w:rsidR="006F12E5">
        <w:rPr>
          <w:rFonts w:cs="Calibri"/>
          <w:b w:val="1"/>
          <w:bCs w:val="1"/>
          <w:sz w:val="24"/>
          <w:szCs w:val="24"/>
        </w:rPr>
        <w:t xml:space="preserve">Between </w:t>
      </w:r>
      <w:r w:rsidRPr="5D98B3C5" w:rsidR="3BBBFC93">
        <w:rPr>
          <w:rFonts w:cs="Calibri"/>
          <w:b w:val="1"/>
          <w:bCs w:val="1"/>
          <w:sz w:val="24"/>
          <w:szCs w:val="24"/>
        </w:rPr>
        <w:t xml:space="preserve">4 January </w:t>
      </w:r>
      <w:r w:rsidRPr="5D98B3C5" w:rsidR="006F12E5">
        <w:rPr>
          <w:rFonts w:cs="Calibri"/>
          <w:b w:val="1"/>
          <w:bCs w:val="1"/>
          <w:sz w:val="24"/>
          <w:szCs w:val="24"/>
        </w:rPr>
        <w:t xml:space="preserve">and </w:t>
      </w:r>
      <w:r w:rsidRPr="5D98B3C5" w:rsidR="5B99D158">
        <w:rPr>
          <w:rFonts w:cs="Calibri"/>
          <w:b w:val="1"/>
          <w:bCs w:val="1"/>
          <w:sz w:val="24"/>
          <w:szCs w:val="24"/>
        </w:rPr>
        <w:t>24</w:t>
      </w:r>
      <w:r w:rsidRPr="5D98B3C5" w:rsidR="1CE52303">
        <w:rPr>
          <w:rFonts w:cs="Calibri"/>
          <w:b w:val="1"/>
          <w:bCs w:val="1"/>
          <w:sz w:val="24"/>
          <w:szCs w:val="24"/>
        </w:rPr>
        <w:t xml:space="preserve"> January 2025</w:t>
      </w:r>
      <w:r w:rsidRPr="5D98B3C5" w:rsidR="006F12E5">
        <w:rPr>
          <w:rFonts w:cs="Calibri"/>
          <w:b w:val="1"/>
          <w:bCs w:val="1"/>
          <w:sz w:val="24"/>
          <w:szCs w:val="24"/>
        </w:rPr>
        <w:t xml:space="preserve"> inclusive</w:t>
      </w:r>
    </w:p>
    <w:tbl>
      <w:tblPr>
        <w:tblW w:w="10392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3075"/>
        <w:gridCol w:w="2393"/>
        <w:gridCol w:w="1624"/>
        <w:gridCol w:w="1680"/>
      </w:tblGrid>
      <w:tr w:rsidR="00A7295A" w:rsidTr="7A225B5B" w14:paraId="3A8F82DC" w14:textId="77777777">
        <w:trPr>
          <w:trHeight w:val="585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95A" w:rsidRDefault="006F12E5" w14:paraId="3A8F82D6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bookmarkStart w:name="_Hlk151047834" w:id="0"/>
            <w:r>
              <w:rPr>
                <w:rFonts w:cs="Calibri"/>
                <w:b/>
                <w:bCs/>
              </w:rPr>
              <w:t>Reference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95A" w:rsidRDefault="006F12E5" w14:paraId="3A8F82D7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Location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95A" w:rsidRDefault="006F12E5" w14:paraId="3A8F82D8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Application Type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95A" w:rsidRDefault="006F12E5" w14:paraId="3A8F82D9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WHPC Response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95A" w:rsidRDefault="006F12E5" w14:paraId="3A8F82DA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GBC </w:t>
            </w:r>
          </w:p>
          <w:p w:rsidR="00A7295A" w:rsidRDefault="006F12E5" w14:paraId="3A8F82DB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Decision</w:t>
            </w:r>
          </w:p>
        </w:tc>
      </w:tr>
      <w:tr w:rsidR="7A225B5B" w:rsidTr="7A225B5B" w14:paraId="245CED9D">
        <w:trPr>
          <w:trHeight w:val="300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65F7C4E0" w14:textId="3736FF6C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24/D/00182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38BFB443" w14:textId="71040B5E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Manor Farm, East Lane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7FFBC1E8" w:rsidP="7A225B5B" w:rsidRDefault="7FFBC1E8" w14:paraId="49BA3526" w14:textId="75C5B23E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 xml:space="preserve">  Discharge of Conditions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7DA41D15" w14:textId="75D52F7B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n/a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5092B0B1" w14:textId="08A23A6E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Approve</w:t>
            </w:r>
          </w:p>
        </w:tc>
      </w:tr>
      <w:tr w:rsidR="7A225B5B" w:rsidTr="7A225B5B" w14:paraId="33B886E3">
        <w:trPr>
          <w:trHeight w:val="300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6CB2CEEB" w14:textId="12CB7AAD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24/P/01584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0BC5AB36" w14:textId="072EAF50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Baslow, Green Lane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7FFBC1E8" w:rsidP="7A225B5B" w:rsidRDefault="7FFBC1E8" w14:paraId="6C5C0C80" w14:textId="4FD642ED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 xml:space="preserve">  Certificate of Lawfulness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3D160A3D" w14:textId="6F9A3CC4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Comment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615472AB" w14:textId="4230689A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Approve</w:t>
            </w:r>
          </w:p>
        </w:tc>
      </w:tr>
      <w:tr w:rsidR="7A225B5B" w:rsidTr="7A225B5B" w14:paraId="6C4AE468">
        <w:trPr>
          <w:trHeight w:val="300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73144691" w14:textId="7F2AF767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23/D/00131/1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5D99D277" w14:textId="10EDE9EF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West Horsley Place, Epsom Rd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="7FFBC1E8" w:rsidP="7A225B5B" w:rsidRDefault="7FFBC1E8" w14:paraId="0FD332D8" w14:textId="066A84C3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Discharge of Conditions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27014C46" w14:textId="0CD13F70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n/a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271F1302" w14:textId="06D111B5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Approve</w:t>
            </w:r>
          </w:p>
        </w:tc>
      </w:tr>
      <w:tr w:rsidR="7A225B5B" w:rsidTr="7A225B5B" w14:paraId="57BEA84C">
        <w:trPr>
          <w:trHeight w:val="300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0B5BCC41" w14:textId="3FED2D68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24/P/01496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53F4986F" w14:textId="003F1712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25 Northcote Crescent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="7FFBC1E8" w:rsidP="7A225B5B" w:rsidRDefault="7FFBC1E8" w14:paraId="37B74D09" w14:textId="0668E5DB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Planning Application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1F10F612" w14:textId="59777450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Objection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0C6C331E" w14:textId="6107CEDF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Approve</w:t>
            </w:r>
          </w:p>
        </w:tc>
      </w:tr>
      <w:tr w:rsidR="7A225B5B" w:rsidTr="7A225B5B" w14:paraId="13ED2C04">
        <w:trPr>
          <w:trHeight w:val="300"/>
        </w:trPr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50C5949E" w14:textId="71C3345F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24/D/00152</w:t>
            </w:r>
          </w:p>
        </w:tc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FFBC1E8" w:rsidP="7A225B5B" w:rsidRDefault="7FFBC1E8" w14:paraId="55E60875" w14:textId="5E264801">
            <w:pPr>
              <w:pStyle w:val="Normal"/>
              <w:jc w:val="left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Old Pastures, Edwin Close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="7FFBC1E8" w:rsidP="7A225B5B" w:rsidRDefault="7FFBC1E8" w14:paraId="06E327AE" w14:textId="5088EF6D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Discharge of Conditions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0C692002" w14:textId="3F28C504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n/a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7FFBC1E8" w:rsidP="7A225B5B" w:rsidRDefault="7FFBC1E8" w14:paraId="237ADFF6" w14:textId="20C89657">
            <w:pPr>
              <w:pStyle w:val="Normal"/>
              <w:jc w:val="center"/>
              <w:rPr>
                <w:rFonts w:cs="Calibri"/>
                <w:b w:val="0"/>
                <w:bCs w:val="0"/>
              </w:rPr>
            </w:pPr>
            <w:r w:rsidRPr="7A225B5B" w:rsidR="7FFBC1E8">
              <w:rPr>
                <w:rFonts w:cs="Calibri"/>
                <w:b w:val="0"/>
                <w:bCs w:val="0"/>
              </w:rPr>
              <w:t>Approve</w:t>
            </w:r>
          </w:p>
        </w:tc>
      </w:tr>
    </w:tbl>
    <w:bookmarkEnd w:id="0"/>
    <w:p w:rsidRPr="00A94C67" w:rsidR="00A94C67" w:rsidP="00A94C67" w:rsidRDefault="006F12E5" w14:paraId="0AE5ED2D" w14:textId="54C32539">
      <w:pPr>
        <w:rPr>
          <w:rFonts w:cs="Calibri"/>
          <w:sz w:val="4"/>
          <w:szCs w:val="4"/>
        </w:rPr>
      </w:pPr>
    </w:p>
    <w:p w:rsidR="00A7295A" w:rsidP="3275CAF2" w:rsidRDefault="006F12E5" w14:paraId="3A8F8320" w14:textId="3434762E">
      <w:pPr>
        <w:jc w:val="center"/>
        <w:rPr>
          <w:rFonts w:cs="Calibri"/>
          <w:b w:val="1"/>
          <w:bCs w:val="1"/>
          <w:sz w:val="24"/>
          <w:szCs w:val="24"/>
        </w:rPr>
      </w:pPr>
      <w:r w:rsidRPr="5D98B3C5" w:rsidR="006F12E5">
        <w:rPr>
          <w:rFonts w:cs="Calibri"/>
          <w:b w:val="1"/>
          <w:bCs w:val="1"/>
          <w:sz w:val="24"/>
          <w:szCs w:val="24"/>
        </w:rPr>
        <w:t xml:space="preserve">Appeals Open and Closed as </w:t>
      </w:r>
      <w:r w:rsidRPr="5D98B3C5" w:rsidR="006F12E5">
        <w:rPr>
          <w:rFonts w:cs="Calibri"/>
          <w:b w:val="1"/>
          <w:bCs w:val="1"/>
          <w:sz w:val="24"/>
          <w:szCs w:val="24"/>
        </w:rPr>
        <w:t>at</w:t>
      </w:r>
      <w:r w:rsidRPr="5D98B3C5" w:rsidR="006F12E5">
        <w:rPr>
          <w:rFonts w:cs="Calibri"/>
          <w:b w:val="1"/>
          <w:bCs w:val="1"/>
          <w:sz w:val="24"/>
          <w:szCs w:val="24"/>
        </w:rPr>
        <w:t xml:space="preserve"> </w:t>
      </w:r>
      <w:r w:rsidRPr="5D98B3C5" w:rsidR="6FD711FC">
        <w:rPr>
          <w:rFonts w:cs="Calibri"/>
          <w:b w:val="1"/>
          <w:bCs w:val="1"/>
          <w:sz w:val="24"/>
          <w:szCs w:val="24"/>
        </w:rPr>
        <w:t>24</w:t>
      </w:r>
      <w:r w:rsidRPr="5D98B3C5" w:rsidR="03A3C0B8">
        <w:rPr>
          <w:rFonts w:cs="Calibri"/>
          <w:b w:val="1"/>
          <w:bCs w:val="1"/>
          <w:sz w:val="24"/>
          <w:szCs w:val="24"/>
        </w:rPr>
        <w:t xml:space="preserve"> January 2025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2055"/>
        <w:gridCol w:w="5447"/>
      </w:tblGrid>
      <w:tr w:rsidR="00A7295A" w:rsidTr="7A225B5B" w14:paraId="3A8F8324" w14:textId="77777777"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95A" w:rsidRDefault="00A7295A" w14:paraId="3A8F8321" w14:textId="77777777">
            <w:pPr>
              <w:spacing w:after="0"/>
              <w:jc w:val="center"/>
              <w:rPr>
                <w:rFonts w:cs="Calibri"/>
                <w:sz w:val="8"/>
                <w:szCs w:val="8"/>
              </w:rPr>
            </w:pPr>
          </w:p>
          <w:p w:rsidR="00A7295A" w:rsidRDefault="006F12E5" w14:paraId="3A8F8322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Appeals Open </w:t>
            </w:r>
          </w:p>
          <w:p w:rsidR="00A7295A" w:rsidRDefault="00A7295A" w14:paraId="3A8F8323" w14:textId="77777777">
            <w:pPr>
              <w:spacing w:after="0"/>
              <w:jc w:val="center"/>
              <w:rPr>
                <w:rFonts w:cs="Calibri"/>
                <w:sz w:val="8"/>
                <w:szCs w:val="8"/>
              </w:rPr>
            </w:pPr>
          </w:p>
        </w:tc>
      </w:tr>
      <w:tr w:rsidR="00BA2163" w:rsidTr="7A225B5B" w14:paraId="07982299" w14:textId="77777777">
        <w:tc>
          <w:tcPr>
            <w:tcW w:w="2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28B6" w:rsidR="00962D90" w:rsidP="7A225B5B" w:rsidRDefault="00962D90" w14:paraId="418A12DE" w14:textId="6A4572CC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4F846100">
              <w:rPr>
                <w:rFonts w:cs="Calibri"/>
                <w:color w:val="auto"/>
              </w:rPr>
              <w:t>24/P/00111</w:t>
            </w:r>
          </w:p>
          <w:p w:rsidRPr="001F28B6" w:rsidR="00BA2163" w:rsidP="7A225B5B" w:rsidRDefault="00962D90" w14:paraId="17F01490" w14:textId="4F714284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4F846100">
              <w:rPr>
                <w:rFonts w:cs="Calibri"/>
                <w:color w:val="auto"/>
              </w:rPr>
              <w:t xml:space="preserve"> APP/Y3615/D/24/3346858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28B6" w:rsidR="00BA2163" w:rsidP="7A225B5B" w:rsidRDefault="00176CFF" w14:paraId="70518903" w14:textId="1DADE089" w14:noSpellErr="1">
            <w:pPr>
              <w:spacing w:after="0"/>
              <w:rPr>
                <w:rFonts w:cs="Calibri"/>
                <w:color w:val="auto"/>
              </w:rPr>
            </w:pPr>
            <w:r w:rsidRPr="7A225B5B" w:rsidR="1E264687">
              <w:rPr>
                <w:rFonts w:cs="Calibri"/>
                <w:color w:val="auto"/>
              </w:rPr>
              <w:t>Leas View, Epsom Road</w:t>
            </w:r>
          </w:p>
        </w:tc>
        <w:tc>
          <w:tcPr>
            <w:tcW w:w="54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Pr="001F28B6" w:rsidR="00BA2163" w:rsidP="7A225B5B" w:rsidRDefault="00176CFF" w14:paraId="03023AD8" w14:textId="350398D7">
            <w:pPr>
              <w:spacing w:after="0"/>
              <w:jc w:val="left"/>
              <w:rPr>
                <w:rFonts w:cs="Calibri"/>
                <w:color w:val="auto"/>
              </w:rPr>
            </w:pPr>
            <w:r w:rsidRPr="7A225B5B" w:rsidR="1E264687">
              <w:rPr>
                <w:rFonts w:cs="Calibri"/>
                <w:color w:val="auto"/>
              </w:rPr>
              <w:t xml:space="preserve">  </w:t>
            </w:r>
            <w:r w:rsidRPr="7A225B5B" w:rsidR="6B375040">
              <w:rPr>
                <w:rFonts w:cs="Calibri"/>
                <w:color w:val="auto"/>
              </w:rPr>
              <w:t xml:space="preserve"> Loft extension to create living space to a dwellinghouse with a rear facing hip to gable roof enlargement and </w:t>
            </w:r>
            <w:r w:rsidRPr="7A225B5B" w:rsidR="6B375040">
              <w:rPr>
                <w:rFonts w:cs="Calibri"/>
                <w:color w:val="auto"/>
              </w:rPr>
              <w:t>juliet</w:t>
            </w:r>
            <w:r w:rsidRPr="7A225B5B" w:rsidR="6B375040">
              <w:rPr>
                <w:rFonts w:cs="Calibri"/>
                <w:color w:val="auto"/>
              </w:rPr>
              <w:t xml:space="preserve"> balcony (retrospective) and proposed </w:t>
            </w:r>
            <w:r w:rsidRPr="7A225B5B" w:rsidR="6B375040">
              <w:rPr>
                <w:rFonts w:cs="Calibri"/>
                <w:color w:val="auto"/>
              </w:rPr>
              <w:t>single storey side extension.</w:t>
            </w:r>
          </w:p>
        </w:tc>
      </w:tr>
      <w:tr w:rsidR="00D87721" w:rsidTr="7A225B5B" w14:paraId="64B84434" w14:textId="77777777">
        <w:tc>
          <w:tcPr>
            <w:tcW w:w="2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50FA" w:rsidR="00D87721" w:rsidP="7A225B5B" w:rsidRDefault="00D87721" w14:paraId="75A975EF" w14:textId="77777777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43A140F9">
              <w:rPr>
                <w:rFonts w:cs="Calibri"/>
                <w:color w:val="auto"/>
              </w:rPr>
              <w:t>23/P/00617</w:t>
            </w:r>
          </w:p>
          <w:p w:rsidRPr="00B150FA" w:rsidR="00D87721" w:rsidP="7A225B5B" w:rsidRDefault="00AE7BF8" w14:paraId="41FB3B38" w14:textId="3350A8A1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202C696D">
              <w:rPr>
                <w:rFonts w:cs="Calibri"/>
                <w:color w:val="auto"/>
              </w:rPr>
              <w:t>APP/Y3615/W/24/3351831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50FA" w:rsidR="00D87721" w:rsidP="7A225B5B" w:rsidRDefault="00AE7BF8" w14:paraId="5E1BBA98" w14:textId="37264966" w14:noSpellErr="1">
            <w:pPr>
              <w:spacing w:after="0"/>
              <w:rPr>
                <w:rFonts w:cs="Calibri"/>
                <w:color w:val="auto"/>
              </w:rPr>
            </w:pPr>
            <w:r w:rsidRPr="7A225B5B" w:rsidR="202C696D">
              <w:rPr>
                <w:rFonts w:cs="Calibri"/>
                <w:color w:val="auto"/>
              </w:rPr>
              <w:t>208 The Street</w:t>
            </w:r>
          </w:p>
        </w:tc>
        <w:tc>
          <w:tcPr>
            <w:tcW w:w="54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Pr="00B150FA" w:rsidR="00D87721" w:rsidP="7A225B5B" w:rsidRDefault="00C46147" w14:paraId="68D23E98" w14:textId="26C029E6" w14:noSpellErr="1">
            <w:pPr>
              <w:spacing w:after="0"/>
              <w:jc w:val="left"/>
              <w:rPr>
                <w:rFonts w:cs="Calibri"/>
                <w:color w:val="auto"/>
              </w:rPr>
            </w:pPr>
            <w:r w:rsidRPr="7A225B5B" w:rsidR="38E1D8A7">
              <w:rPr>
                <w:rFonts w:cs="Calibri"/>
                <w:color w:val="auto"/>
              </w:rPr>
              <w:t xml:space="preserve">  Erection of two pairs of semi-detached dwellings and detached car barn together with associated amenity space, car parking and landscaping following demolition of existing motor vehicle repair workshop/MOT buildings.</w:t>
            </w:r>
          </w:p>
        </w:tc>
      </w:tr>
      <w:tr w:rsidR="00367A44" w:rsidTr="7A225B5B" w14:paraId="12DD25EE" w14:textId="77777777">
        <w:tc>
          <w:tcPr>
            <w:tcW w:w="2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6610D" w:rsidR="00367A44" w:rsidP="7A225B5B" w:rsidRDefault="00367A44" w14:paraId="37D4E7DD" w14:textId="77777777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40B23628">
              <w:rPr>
                <w:rFonts w:cs="Calibri"/>
                <w:color w:val="auto"/>
              </w:rPr>
              <w:t>23/P/01001</w:t>
            </w:r>
          </w:p>
          <w:p w:rsidRPr="0096610D" w:rsidR="00367A44" w:rsidP="7A225B5B" w:rsidRDefault="00727E0F" w14:paraId="53A969DB" w14:textId="580DBA0F" w14:noSpellErr="1">
            <w:pPr>
              <w:spacing w:after="0"/>
              <w:jc w:val="center"/>
              <w:rPr>
                <w:rFonts w:cs="Calibri"/>
                <w:color w:val="auto"/>
              </w:rPr>
            </w:pPr>
            <w:r w:rsidRPr="7A225B5B" w:rsidR="197B2890">
              <w:rPr>
                <w:rFonts w:cs="Calibri"/>
                <w:color w:val="auto"/>
              </w:rPr>
              <w:t>APP/Y3615/W/24/3352713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6610D" w:rsidR="00367A44" w:rsidP="7A225B5B" w:rsidRDefault="00727E0F" w14:paraId="254EEB26" w14:textId="2E7ED851" w14:noSpellErr="1">
            <w:pPr>
              <w:spacing w:after="0"/>
              <w:rPr>
                <w:rFonts w:cs="Calibri"/>
                <w:color w:val="auto"/>
              </w:rPr>
            </w:pPr>
            <w:r w:rsidRPr="7A225B5B" w:rsidR="197B2890">
              <w:rPr>
                <w:rFonts w:cs="Calibri"/>
                <w:color w:val="auto"/>
              </w:rPr>
              <w:t>The Tyrrell Building, Long Reach, Ockham</w:t>
            </w:r>
          </w:p>
        </w:tc>
        <w:tc>
          <w:tcPr>
            <w:tcW w:w="54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Pr="0096610D" w:rsidR="00367A44" w:rsidP="7A225B5B" w:rsidRDefault="0096610D" w14:paraId="5F9FDC8E" w14:textId="1003EC0C">
            <w:pPr>
              <w:spacing w:after="0"/>
              <w:jc w:val="left"/>
              <w:rPr>
                <w:rFonts w:ascii="Calibri" w:hAnsi="Calibri" w:eastAsia="Calibri" w:cs="Calibri"/>
                <w:color w:val="auto"/>
              </w:rPr>
            </w:pPr>
            <w:r w:rsidRPr="7A225B5B" w:rsidR="1D68CB59">
              <w:rPr>
                <w:rFonts w:ascii="Calibri" w:hAnsi="Calibri" w:eastAsia="Calibri" w:cs="Calibri"/>
                <w:color w:val="auto"/>
              </w:rPr>
              <w:t xml:space="preserve">  Mixed use development </w:t>
            </w:r>
            <w:r w:rsidRPr="7A225B5B" w:rsidR="1D68CB59">
              <w:rPr>
                <w:rFonts w:ascii="Calibri" w:hAnsi="Calibri" w:eastAsia="Calibri" w:cs="Calibri"/>
                <w:color w:val="auto"/>
              </w:rPr>
              <w:t>comprising</w:t>
            </w:r>
            <w:r w:rsidRPr="7A225B5B" w:rsidR="1D68CB59">
              <w:rPr>
                <w:rFonts w:ascii="Calibri" w:hAnsi="Calibri" w:eastAsia="Calibri" w:cs="Calibri"/>
                <w:color w:val="auto"/>
              </w:rPr>
              <w:t xml:space="preserve"> erection of three detached residential dwellings and an extension to existing commercial building and related access, refurbishment of an existing commercial building and alterations following demolition of existing extension; revised application further to 21/P/01193</w:t>
            </w:r>
            <w:r w:rsidRPr="7A225B5B" w:rsidR="45D17EEB">
              <w:rPr>
                <w:rFonts w:ascii="Calibri" w:hAnsi="Calibri" w:eastAsia="Calibri" w:cs="Calibri"/>
                <w:color w:val="auto"/>
              </w:rPr>
              <w:t xml:space="preserve">.  </w:t>
            </w:r>
            <w:r w:rsidRPr="7A225B5B" w:rsidR="6249B342">
              <w:rPr>
                <w:rFonts w:ascii="Calibri" w:hAnsi="Calibri" w:eastAsia="Calibri" w:cs="Calibri"/>
                <w:color w:val="auto"/>
              </w:rPr>
              <w:t xml:space="preserve">A </w:t>
            </w:r>
            <w:r w:rsidRPr="7A225B5B" w:rsidR="718615F0">
              <w:rPr>
                <w:rFonts w:ascii="Calibri" w:hAnsi="Calibri" w:eastAsia="Calibri" w:cs="Calibri"/>
                <w:color w:val="auto"/>
              </w:rPr>
              <w:t xml:space="preserve">Hearing </w:t>
            </w:r>
            <w:r w:rsidRPr="7A225B5B" w:rsidR="269A24A3">
              <w:rPr>
                <w:rFonts w:ascii="Calibri" w:hAnsi="Calibri" w:eastAsia="Calibri" w:cs="Calibri"/>
                <w:color w:val="auto"/>
              </w:rPr>
              <w:t xml:space="preserve">is scheduled for 10am on 30 January to take place at Guilford Borough </w:t>
            </w:r>
            <w:r w:rsidRPr="7A225B5B" w:rsidR="718615F0">
              <w:rPr>
                <w:rFonts w:ascii="Calibri" w:hAnsi="Calibri" w:eastAsia="Calibri" w:cs="Calibri"/>
                <w:color w:val="auto"/>
              </w:rPr>
              <w:t xml:space="preserve">Council </w:t>
            </w:r>
            <w:r w:rsidRPr="7A225B5B" w:rsidR="718615F0">
              <w:rPr>
                <w:rFonts w:ascii="Calibri" w:hAnsi="Calibri" w:eastAsia="Calibri" w:cs="Calibri"/>
                <w:color w:val="auto"/>
              </w:rPr>
              <w:t>Offices</w:t>
            </w:r>
            <w:r w:rsidRPr="7A225B5B" w:rsidR="72435D56">
              <w:rPr>
                <w:rFonts w:ascii="Calibri" w:hAnsi="Calibri" w:eastAsia="Calibri" w:cs="Calibri"/>
                <w:color w:val="auto"/>
              </w:rPr>
              <w:t xml:space="preserve"> which</w:t>
            </w:r>
            <w:r w:rsidRPr="7A225B5B" w:rsidR="72435D56">
              <w:rPr>
                <w:rFonts w:ascii="Calibri" w:hAnsi="Calibri" w:eastAsia="Calibri" w:cs="Calibri"/>
                <w:color w:val="auto"/>
              </w:rPr>
              <w:t xml:space="preserve"> is expected to last 1 day.</w:t>
            </w:r>
          </w:p>
        </w:tc>
      </w:tr>
      <w:tr w:rsidR="25E409B7" w:rsidTr="7A225B5B" w14:paraId="6FA9E320">
        <w:trPr>
          <w:trHeight w:val="300"/>
        </w:trPr>
        <w:tc>
          <w:tcPr>
            <w:tcW w:w="2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911A6D1" w:rsidP="25E409B7" w:rsidRDefault="6911A6D1" w14:paraId="1CE30730" w14:textId="3122D248">
            <w:pPr>
              <w:pStyle w:val="Normal"/>
              <w:spacing w:beforeAutospacing="on"/>
              <w:jc w:val="center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25E409B7" w:rsidR="6911A6D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24/P/01197</w:t>
            </w:r>
          </w:p>
          <w:p w:rsidR="6911A6D1" w:rsidP="25E409B7" w:rsidRDefault="6911A6D1" w14:paraId="72676A41" w14:textId="0E24541A">
            <w:pPr>
              <w:pStyle w:val="Normal"/>
              <w:spacing w:beforeAutospacing="on"/>
              <w:jc w:val="center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25E409B7" w:rsidR="6911A6D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APP/Y3615/W/24/3358021</w:t>
            </w: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911A6D1" w:rsidP="25E409B7" w:rsidRDefault="6911A6D1" w14:paraId="02DD4F0D" w14:textId="7D374F5B">
            <w:pPr>
              <w:pStyle w:val="Normal"/>
            </w:pPr>
            <w:r w:rsidRPr="25E409B7" w:rsidR="6911A6D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19 East Lane</w:t>
            </w:r>
          </w:p>
        </w:tc>
        <w:tc>
          <w:tcPr>
            <w:tcW w:w="54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:rsidR="6911A6D1" w:rsidP="7A225B5B" w:rsidRDefault="6911A6D1" w14:paraId="11032668" w14:textId="6CFD9A5E">
            <w:pPr>
              <w:pStyle w:val="Normal"/>
              <w:jc w:val="left"/>
              <w:rPr>
                <w:rFonts w:ascii="Calibri" w:hAnsi="Calibri" w:eastAsia="Calibri" w:cs="Calibri"/>
                <w:color w:val="auto"/>
              </w:rPr>
            </w:pPr>
            <w:r w:rsidRPr="7A225B5B" w:rsidR="6EA7CE38">
              <w:rPr>
                <w:rFonts w:ascii="Calibri" w:hAnsi="Calibri" w:eastAsia="Calibri" w:cs="Calibri"/>
                <w:color w:val="auto"/>
              </w:rPr>
              <w:t xml:space="preserve">  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Erection of three terraced two storey houses with 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roof space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accommodation following demolition of existing house, creation of new access, with associated parking and landscaping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 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Appeal has been lodged against the Council's non-determination of the above application and will be </w:t>
            </w:r>
            <w:r w:rsidRPr="7A225B5B" w:rsidR="1CEA32A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  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deal</w:t>
            </w:r>
            <w:r w:rsidRPr="7A225B5B" w:rsidR="64838E8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</w:t>
            </w:r>
            <w:r w:rsidRPr="7A225B5B" w:rsidR="6EA7CE3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with by written representation.</w:t>
            </w:r>
          </w:p>
        </w:tc>
      </w:tr>
      <w:tr w:rsidR="00A7295A" w:rsidTr="7A225B5B" w14:paraId="3A8F8334" w14:textId="77777777"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95A" w:rsidRDefault="00A7295A" w14:paraId="3A8F8331" w14:textId="77777777">
            <w:pPr>
              <w:spacing w:after="0"/>
              <w:jc w:val="center"/>
              <w:rPr>
                <w:rFonts w:cs="Calibri"/>
                <w:color w:val="FF0000"/>
                <w:sz w:val="8"/>
                <w:szCs w:val="8"/>
              </w:rPr>
            </w:pPr>
          </w:p>
          <w:p w:rsidR="00A7295A" w:rsidRDefault="006F12E5" w14:paraId="3A8F8332" w14:textId="7777777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Appeals Closed </w:t>
            </w:r>
          </w:p>
          <w:p w:rsidR="00A7295A" w:rsidRDefault="00A7295A" w14:paraId="3A8F8333" w14:textId="77777777">
            <w:pPr>
              <w:spacing w:after="0"/>
              <w:jc w:val="center"/>
              <w:rPr>
                <w:rFonts w:cs="Calibri"/>
                <w:color w:val="FF0000"/>
                <w:sz w:val="8"/>
                <w:szCs w:val="8"/>
              </w:rPr>
            </w:pPr>
          </w:p>
        </w:tc>
      </w:tr>
      <w:tr w:rsidR="008815A5" w:rsidTr="7A225B5B" w14:paraId="3A8F833A" w14:textId="77777777"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947B9" w:rsidR="008815A5" w:rsidP="008815A5" w:rsidRDefault="002A77E7" w14:paraId="3A8F8339" w14:textId="11D7DBAD">
            <w:pPr>
              <w:spacing w:after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Nothing to report</w:t>
            </w:r>
          </w:p>
        </w:tc>
      </w:tr>
    </w:tbl>
    <w:p w:rsidR="00A7295A" w:rsidRDefault="00A7295A" w14:paraId="3A8F833B" w14:textId="77777777">
      <w:pPr>
        <w:jc w:val="center"/>
        <w:rPr>
          <w:b/>
          <w:bCs/>
        </w:rPr>
      </w:pPr>
    </w:p>
    <w:sectPr w:rsidR="00A7295A">
      <w:headerReference w:type="default" r:id="rId7"/>
      <w:pgSz w:w="11906" w:h="16838" w:orient="portrait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42A2" w:rsidRDefault="00A542A2" w14:paraId="5B1A436C" w14:textId="77777777">
      <w:pPr>
        <w:spacing w:after="0"/>
      </w:pPr>
      <w:r>
        <w:separator/>
      </w:r>
    </w:p>
  </w:endnote>
  <w:endnote w:type="continuationSeparator" w:id="0">
    <w:p w:rsidR="00A542A2" w:rsidRDefault="00A542A2" w14:paraId="3020BB5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42A2" w:rsidRDefault="00A542A2" w14:paraId="7269FFB1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542A2" w:rsidRDefault="00A542A2" w14:paraId="2AABB05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6F12E5" w:rsidRDefault="006F12E5" w14:paraId="3A8F82DB" w14:textId="77777777">
    <w:pPr>
      <w:jc w:val="right"/>
    </w:pPr>
    <w:r>
      <w:rPr>
        <w:rFonts w:cs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A8F82D3" wp14:editId="3A8F82D4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662434" cy="450854"/>
          <wp:effectExtent l="0" t="0" r="0" b="6346"/>
          <wp:wrapSquare wrapText="bothSides"/>
          <wp:docPr id="1379513439" name="Picture 1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434" cy="4508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z w:val="20"/>
        <w:szCs w:val="20"/>
      </w:rPr>
      <w:t>99 The Street, West Horsley, Surrey KT24 6DD</w:t>
    </w:r>
    <w:r>
      <w:rPr>
        <w:rFonts w:cs="Calibri"/>
        <w:sz w:val="20"/>
        <w:szCs w:val="20"/>
      </w:rPr>
      <w:br/>
    </w:r>
    <w:r>
      <w:rPr>
        <w:rFonts w:cs="Calibri"/>
        <w:sz w:val="20"/>
        <w:szCs w:val="20"/>
      </w:rPr>
      <w:t xml:space="preserve">Website: </w:t>
    </w:r>
    <w:hyperlink w:history="1" r:id="rId2">
      <w:r>
        <w:rPr>
          <w:rStyle w:val="Hyperlink"/>
          <w:rFonts w:cs="Calibri"/>
          <w:sz w:val="20"/>
          <w:szCs w:val="20"/>
        </w:rPr>
        <w:t>www.westhorsley.info</w:t>
      </w:r>
    </w:hyperlink>
    <w:r>
      <w:rPr>
        <w:sz w:val="20"/>
        <w:szCs w:val="20"/>
      </w:rPr>
      <w:br/>
    </w:r>
    <w:r>
      <w:rPr>
        <w:rFonts w:cs="Calibri"/>
        <w:sz w:val="20"/>
        <w:szCs w:val="20"/>
      </w:rPr>
      <w:t xml:space="preserve">Email: </w:t>
    </w:r>
    <w:hyperlink w:history="1" r:id="rId3">
      <w:r>
        <w:rPr>
          <w:rStyle w:val="Hyperlink"/>
          <w:rFonts w:cs="Calibri"/>
          <w:sz w:val="20"/>
          <w:szCs w:val="20"/>
        </w:rPr>
        <w:t>deputyclerk@westhorsley.info</w:t>
      </w:r>
    </w:hyperlink>
  </w:p>
  <w:p w:rsidR="006F12E5" w:rsidRDefault="006F12E5" w14:paraId="3A8F82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7A63"/>
    <w:multiLevelType w:val="hybridMultilevel"/>
    <w:tmpl w:val="50E496E4"/>
    <w:lvl w:ilvl="0" w:tplc="F674848C">
      <w:start w:val="12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93493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5A"/>
    <w:rsid w:val="00005AFB"/>
    <w:rsid w:val="0005F0AE"/>
    <w:rsid w:val="00067A77"/>
    <w:rsid w:val="00097328"/>
    <w:rsid w:val="000A3D10"/>
    <w:rsid w:val="000B065B"/>
    <w:rsid w:val="000B2EFC"/>
    <w:rsid w:val="000B7576"/>
    <w:rsid w:val="000C2D89"/>
    <w:rsid w:val="001140EC"/>
    <w:rsid w:val="0011630B"/>
    <w:rsid w:val="00121883"/>
    <w:rsid w:val="00121CD4"/>
    <w:rsid w:val="0013772A"/>
    <w:rsid w:val="00156A0C"/>
    <w:rsid w:val="00176CFF"/>
    <w:rsid w:val="0018510A"/>
    <w:rsid w:val="001947B9"/>
    <w:rsid w:val="001B68B8"/>
    <w:rsid w:val="001C31CC"/>
    <w:rsid w:val="001F28B6"/>
    <w:rsid w:val="0021552A"/>
    <w:rsid w:val="0023039A"/>
    <w:rsid w:val="0029601D"/>
    <w:rsid w:val="002A5A1E"/>
    <w:rsid w:val="002A77E7"/>
    <w:rsid w:val="002B691B"/>
    <w:rsid w:val="002D7121"/>
    <w:rsid w:val="002F7F23"/>
    <w:rsid w:val="00312F14"/>
    <w:rsid w:val="0032543B"/>
    <w:rsid w:val="00354484"/>
    <w:rsid w:val="00367A44"/>
    <w:rsid w:val="003746E2"/>
    <w:rsid w:val="00391995"/>
    <w:rsid w:val="00391A5B"/>
    <w:rsid w:val="00396AE7"/>
    <w:rsid w:val="003D2CE6"/>
    <w:rsid w:val="003E1A13"/>
    <w:rsid w:val="003F337F"/>
    <w:rsid w:val="00430F43"/>
    <w:rsid w:val="004441E6"/>
    <w:rsid w:val="0044625D"/>
    <w:rsid w:val="004632E2"/>
    <w:rsid w:val="00466094"/>
    <w:rsid w:val="00467B12"/>
    <w:rsid w:val="00490E38"/>
    <w:rsid w:val="00491423"/>
    <w:rsid w:val="004B641A"/>
    <w:rsid w:val="004C62B7"/>
    <w:rsid w:val="004F3CF5"/>
    <w:rsid w:val="004F62E5"/>
    <w:rsid w:val="00524884"/>
    <w:rsid w:val="00533054"/>
    <w:rsid w:val="00533CB7"/>
    <w:rsid w:val="00542C09"/>
    <w:rsid w:val="00572DA7"/>
    <w:rsid w:val="005776E8"/>
    <w:rsid w:val="00594312"/>
    <w:rsid w:val="005A47C8"/>
    <w:rsid w:val="005B2188"/>
    <w:rsid w:val="005E4615"/>
    <w:rsid w:val="00646859"/>
    <w:rsid w:val="0065749C"/>
    <w:rsid w:val="00662102"/>
    <w:rsid w:val="00667A1C"/>
    <w:rsid w:val="006D0F4A"/>
    <w:rsid w:val="006F12E5"/>
    <w:rsid w:val="006F2DF9"/>
    <w:rsid w:val="00701B3E"/>
    <w:rsid w:val="00727E0F"/>
    <w:rsid w:val="00734FDB"/>
    <w:rsid w:val="00737040"/>
    <w:rsid w:val="0078552C"/>
    <w:rsid w:val="00792386"/>
    <w:rsid w:val="00797CD6"/>
    <w:rsid w:val="007B2275"/>
    <w:rsid w:val="007B4FA6"/>
    <w:rsid w:val="007D018E"/>
    <w:rsid w:val="007D7C13"/>
    <w:rsid w:val="007E015A"/>
    <w:rsid w:val="007E3CCB"/>
    <w:rsid w:val="007F1221"/>
    <w:rsid w:val="0082017F"/>
    <w:rsid w:val="0085054B"/>
    <w:rsid w:val="00851004"/>
    <w:rsid w:val="00852943"/>
    <w:rsid w:val="00872437"/>
    <w:rsid w:val="008815A5"/>
    <w:rsid w:val="00891DAD"/>
    <w:rsid w:val="008A5625"/>
    <w:rsid w:val="008B67D2"/>
    <w:rsid w:val="008C1E37"/>
    <w:rsid w:val="008F1AEC"/>
    <w:rsid w:val="0091A5E2"/>
    <w:rsid w:val="00920CC7"/>
    <w:rsid w:val="00950A50"/>
    <w:rsid w:val="0096160A"/>
    <w:rsid w:val="00962D90"/>
    <w:rsid w:val="0096610D"/>
    <w:rsid w:val="009712F3"/>
    <w:rsid w:val="00997100"/>
    <w:rsid w:val="009B28CE"/>
    <w:rsid w:val="009D116D"/>
    <w:rsid w:val="009D7994"/>
    <w:rsid w:val="009E5AB1"/>
    <w:rsid w:val="00A007D8"/>
    <w:rsid w:val="00A277D0"/>
    <w:rsid w:val="00A542A2"/>
    <w:rsid w:val="00A711E7"/>
    <w:rsid w:val="00A7295A"/>
    <w:rsid w:val="00A84125"/>
    <w:rsid w:val="00A84613"/>
    <w:rsid w:val="00A94C67"/>
    <w:rsid w:val="00AA25AE"/>
    <w:rsid w:val="00AE7BF8"/>
    <w:rsid w:val="00AF0447"/>
    <w:rsid w:val="00B150FA"/>
    <w:rsid w:val="00B1764F"/>
    <w:rsid w:val="00B4000A"/>
    <w:rsid w:val="00B46AE9"/>
    <w:rsid w:val="00B54DCD"/>
    <w:rsid w:val="00B56C8A"/>
    <w:rsid w:val="00B7F107"/>
    <w:rsid w:val="00B83A43"/>
    <w:rsid w:val="00B85D0B"/>
    <w:rsid w:val="00BA07DF"/>
    <w:rsid w:val="00BA2163"/>
    <w:rsid w:val="00BB133A"/>
    <w:rsid w:val="00BD2EA1"/>
    <w:rsid w:val="00BD4A90"/>
    <w:rsid w:val="00C15E90"/>
    <w:rsid w:val="00C27A94"/>
    <w:rsid w:val="00C43C9B"/>
    <w:rsid w:val="00C447DD"/>
    <w:rsid w:val="00C46147"/>
    <w:rsid w:val="00C503B0"/>
    <w:rsid w:val="00C56BC7"/>
    <w:rsid w:val="00C64933"/>
    <w:rsid w:val="00C72A55"/>
    <w:rsid w:val="00C72FCD"/>
    <w:rsid w:val="00C973AA"/>
    <w:rsid w:val="00CA159E"/>
    <w:rsid w:val="00CB4E50"/>
    <w:rsid w:val="00CC7159"/>
    <w:rsid w:val="00CC7CDC"/>
    <w:rsid w:val="00CE38DA"/>
    <w:rsid w:val="00D16283"/>
    <w:rsid w:val="00D20AEF"/>
    <w:rsid w:val="00D238D9"/>
    <w:rsid w:val="00D56E19"/>
    <w:rsid w:val="00D76399"/>
    <w:rsid w:val="00D87721"/>
    <w:rsid w:val="00DC09A3"/>
    <w:rsid w:val="00DC4DBB"/>
    <w:rsid w:val="00DE410F"/>
    <w:rsid w:val="00E116E7"/>
    <w:rsid w:val="00E16D79"/>
    <w:rsid w:val="00E205CF"/>
    <w:rsid w:val="00E53AC8"/>
    <w:rsid w:val="00E61ED4"/>
    <w:rsid w:val="00E625D9"/>
    <w:rsid w:val="00E81B76"/>
    <w:rsid w:val="00EA4D30"/>
    <w:rsid w:val="00EA75EA"/>
    <w:rsid w:val="00EE2C6F"/>
    <w:rsid w:val="00EE7461"/>
    <w:rsid w:val="00EF4F5C"/>
    <w:rsid w:val="00F3239D"/>
    <w:rsid w:val="00F5699D"/>
    <w:rsid w:val="00F927FC"/>
    <w:rsid w:val="00FB723A"/>
    <w:rsid w:val="00FC3009"/>
    <w:rsid w:val="00FE024B"/>
    <w:rsid w:val="011D3808"/>
    <w:rsid w:val="03A3C0B8"/>
    <w:rsid w:val="03B715F1"/>
    <w:rsid w:val="04FE4BD4"/>
    <w:rsid w:val="054483DF"/>
    <w:rsid w:val="06705AF5"/>
    <w:rsid w:val="06ED8BFC"/>
    <w:rsid w:val="07CDCDA8"/>
    <w:rsid w:val="09D2EE29"/>
    <w:rsid w:val="0A0FF3B9"/>
    <w:rsid w:val="0A4A6FA4"/>
    <w:rsid w:val="0B01DCE8"/>
    <w:rsid w:val="0B5B9447"/>
    <w:rsid w:val="0B5BC0D3"/>
    <w:rsid w:val="0BA35E95"/>
    <w:rsid w:val="0BAACFC9"/>
    <w:rsid w:val="0BE7B1C3"/>
    <w:rsid w:val="0C501BEA"/>
    <w:rsid w:val="0D27902A"/>
    <w:rsid w:val="0F9C4796"/>
    <w:rsid w:val="0FF65AA4"/>
    <w:rsid w:val="101FF5C9"/>
    <w:rsid w:val="1193E698"/>
    <w:rsid w:val="12A7E514"/>
    <w:rsid w:val="1349E8F2"/>
    <w:rsid w:val="13E0D241"/>
    <w:rsid w:val="140AD6E7"/>
    <w:rsid w:val="140BB2AA"/>
    <w:rsid w:val="14F0B079"/>
    <w:rsid w:val="15F24FB7"/>
    <w:rsid w:val="197B2890"/>
    <w:rsid w:val="1B861E01"/>
    <w:rsid w:val="1B9EBF1D"/>
    <w:rsid w:val="1CE52303"/>
    <w:rsid w:val="1CEA32AD"/>
    <w:rsid w:val="1D375B5C"/>
    <w:rsid w:val="1D68CB59"/>
    <w:rsid w:val="1DE3EF96"/>
    <w:rsid w:val="1E264687"/>
    <w:rsid w:val="1E381A38"/>
    <w:rsid w:val="1E94511F"/>
    <w:rsid w:val="1F8796E6"/>
    <w:rsid w:val="202C696D"/>
    <w:rsid w:val="25E409B7"/>
    <w:rsid w:val="269A24A3"/>
    <w:rsid w:val="276CBDC1"/>
    <w:rsid w:val="27DD7966"/>
    <w:rsid w:val="28F26316"/>
    <w:rsid w:val="294945E0"/>
    <w:rsid w:val="29B874B3"/>
    <w:rsid w:val="2A4EB414"/>
    <w:rsid w:val="2B63BFF3"/>
    <w:rsid w:val="2CB7AC65"/>
    <w:rsid w:val="2CED95CC"/>
    <w:rsid w:val="2ECDDE8F"/>
    <w:rsid w:val="2F459E23"/>
    <w:rsid w:val="2F65127E"/>
    <w:rsid w:val="30651AA7"/>
    <w:rsid w:val="31D1FEE5"/>
    <w:rsid w:val="3275CAF2"/>
    <w:rsid w:val="3781EB26"/>
    <w:rsid w:val="38E1D8A7"/>
    <w:rsid w:val="399574D7"/>
    <w:rsid w:val="39DCF426"/>
    <w:rsid w:val="3AA4A80D"/>
    <w:rsid w:val="3B09C0D7"/>
    <w:rsid w:val="3B9A288A"/>
    <w:rsid w:val="3BBBFC93"/>
    <w:rsid w:val="3CA6AC1E"/>
    <w:rsid w:val="3EE47A3E"/>
    <w:rsid w:val="3F91A316"/>
    <w:rsid w:val="3F95BF5A"/>
    <w:rsid w:val="40B23628"/>
    <w:rsid w:val="41E36965"/>
    <w:rsid w:val="42A0D9A8"/>
    <w:rsid w:val="4367B565"/>
    <w:rsid w:val="43A140F9"/>
    <w:rsid w:val="445FDA23"/>
    <w:rsid w:val="4554DB8F"/>
    <w:rsid w:val="45776266"/>
    <w:rsid w:val="45D17EEB"/>
    <w:rsid w:val="45E49563"/>
    <w:rsid w:val="4733BD92"/>
    <w:rsid w:val="49AA7B26"/>
    <w:rsid w:val="4D3082FF"/>
    <w:rsid w:val="4D546491"/>
    <w:rsid w:val="4DCF285E"/>
    <w:rsid w:val="4EDFE930"/>
    <w:rsid w:val="4F846100"/>
    <w:rsid w:val="4FC87020"/>
    <w:rsid w:val="50ED9892"/>
    <w:rsid w:val="50F23CA5"/>
    <w:rsid w:val="51229958"/>
    <w:rsid w:val="524D0241"/>
    <w:rsid w:val="529B4C6F"/>
    <w:rsid w:val="539ED061"/>
    <w:rsid w:val="55B92262"/>
    <w:rsid w:val="55EEF399"/>
    <w:rsid w:val="5617522C"/>
    <w:rsid w:val="56CB13A4"/>
    <w:rsid w:val="583BF2EB"/>
    <w:rsid w:val="59C3DBFA"/>
    <w:rsid w:val="5B4D3D70"/>
    <w:rsid w:val="5B99D158"/>
    <w:rsid w:val="5B9EEF9D"/>
    <w:rsid w:val="5D98B3C5"/>
    <w:rsid w:val="5EF7F9C4"/>
    <w:rsid w:val="5F326166"/>
    <w:rsid w:val="5F3EADA3"/>
    <w:rsid w:val="5F45AB75"/>
    <w:rsid w:val="5F945DA6"/>
    <w:rsid w:val="5FAB4035"/>
    <w:rsid w:val="5FC96DC2"/>
    <w:rsid w:val="6098DB4C"/>
    <w:rsid w:val="6249B342"/>
    <w:rsid w:val="62ABEA0A"/>
    <w:rsid w:val="63F8B875"/>
    <w:rsid w:val="6417EF50"/>
    <w:rsid w:val="6456FEA3"/>
    <w:rsid w:val="64838E8E"/>
    <w:rsid w:val="67DE30B9"/>
    <w:rsid w:val="6911A6D1"/>
    <w:rsid w:val="6B375040"/>
    <w:rsid w:val="6D25B2F6"/>
    <w:rsid w:val="6DB00D46"/>
    <w:rsid w:val="6EA7CE38"/>
    <w:rsid w:val="6EE1B460"/>
    <w:rsid w:val="6FD711FC"/>
    <w:rsid w:val="718615F0"/>
    <w:rsid w:val="72435D56"/>
    <w:rsid w:val="731D2266"/>
    <w:rsid w:val="73C3CED1"/>
    <w:rsid w:val="73E15908"/>
    <w:rsid w:val="742D455A"/>
    <w:rsid w:val="74BBCC49"/>
    <w:rsid w:val="75B52037"/>
    <w:rsid w:val="75CF2934"/>
    <w:rsid w:val="7683D233"/>
    <w:rsid w:val="774E6FF1"/>
    <w:rsid w:val="78465D27"/>
    <w:rsid w:val="79178904"/>
    <w:rsid w:val="7A225B5B"/>
    <w:rsid w:val="7A7369AD"/>
    <w:rsid w:val="7ADEA167"/>
    <w:rsid w:val="7B04841F"/>
    <w:rsid w:val="7B1C6C4F"/>
    <w:rsid w:val="7B5843C1"/>
    <w:rsid w:val="7CE57215"/>
    <w:rsid w:val="7E40B926"/>
    <w:rsid w:val="7FFBC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82D3"/>
  <w15:docId w15:val="{55284312-7458-4BE2-A613-23ED82593E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suppressAutoHyphens w:val="0"/>
      <w:ind w:left="720"/>
      <w:contextualSpacing/>
    </w:pPr>
  </w:style>
  <w:style w:type="character" w:styleId="description" w:customStyle="1">
    <w:name w:val="description"/>
    <w:basedOn w:val="DefaultParagraphFont"/>
  </w:style>
  <w:style w:type="character" w:styleId="divider2" w:customStyle="1">
    <w:name w:val="divider2"/>
    <w:basedOn w:val="DefaultParagraphFont"/>
  </w:style>
  <w:style w:type="character" w:styleId="address" w:customStyle="1">
    <w:name w:val="address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utyclerk@westhorsley.info" TargetMode="External"/><Relationship Id="rId2" Type="http://schemas.openxmlformats.org/officeDocument/2006/relationships/hyperlink" Target="http://www.westhorsley.inf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 Horsley Deputy Clerk</dc:creator>
  <dc:description/>
  <lastModifiedBy>West Horsley Deputy Clerk</lastModifiedBy>
  <revision>25</revision>
  <lastPrinted>2024-05-16T17:26:00.0000000Z</lastPrinted>
  <dcterms:created xsi:type="dcterms:W3CDTF">2024-10-21T16:09:00.0000000Z</dcterms:created>
  <dcterms:modified xsi:type="dcterms:W3CDTF">2025-01-24T17:03:34.4489901Z</dcterms:modified>
</coreProperties>
</file>